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4EB4"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690D20E9"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37B47C76"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22179156"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7D2F5B3E"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1CCC52E9"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65957202"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3143ADDD" w14:textId="77777777" w:rsidR="00F00FED" w:rsidRDefault="00F00FED" w:rsidP="000A3F28">
      <w:pPr>
        <w:widowControl w:val="0"/>
        <w:spacing w:before="120" w:after="120" w:line="240" w:lineRule="auto"/>
        <w:jc w:val="both"/>
        <w:rPr>
          <w:rFonts w:ascii="Times New Roman" w:hAnsi="Times New Roman" w:cs="Times New Roman"/>
          <w:b/>
          <w:bCs/>
          <w:noProof/>
          <w:sz w:val="24"/>
          <w:szCs w:val="24"/>
          <w:lang w:eastAsia="uk-UA"/>
        </w:rPr>
      </w:pPr>
    </w:p>
    <w:p w14:paraId="0C71C9C9"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456D6FA"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1281D5B8"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19F09D5B"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3ED177A9"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4E872CD" w14:textId="77777777" w:rsidR="00F00FED" w:rsidRPr="00BD4AC8" w:rsidRDefault="00F00FED" w:rsidP="000A3F28">
      <w:pPr>
        <w:widowControl w:val="0"/>
        <w:spacing w:before="120" w:after="120" w:line="240" w:lineRule="auto"/>
        <w:jc w:val="both"/>
        <w:rPr>
          <w:rFonts w:ascii="Times New Roman" w:hAnsi="Times New Roman" w:cs="Times New Roman"/>
          <w:color w:val="632423"/>
          <w:sz w:val="24"/>
          <w:szCs w:val="24"/>
          <w:lang w:eastAsia="uk-UA"/>
        </w:rPr>
      </w:pPr>
    </w:p>
    <w:p w14:paraId="6488E53B" w14:textId="77777777" w:rsidR="00F00FED" w:rsidRPr="00BD4AC8" w:rsidRDefault="00F00FED" w:rsidP="00395F17">
      <w:pPr>
        <w:widowControl w:val="0"/>
        <w:spacing w:before="120" w:after="120" w:line="240" w:lineRule="auto"/>
        <w:jc w:val="center"/>
        <w:rPr>
          <w:rFonts w:ascii="Times New Roman" w:hAnsi="Times New Roman" w:cs="Times New Roman"/>
          <w:b/>
          <w:bCs/>
          <w:color w:val="632423"/>
          <w:sz w:val="24"/>
          <w:szCs w:val="24"/>
          <w:lang w:eastAsia="uk-UA"/>
        </w:rPr>
      </w:pPr>
      <w:r w:rsidRPr="00BD4AC8">
        <w:rPr>
          <w:rFonts w:ascii="Times New Roman" w:hAnsi="Times New Roman" w:cs="Times New Roman"/>
          <w:b/>
          <w:bCs/>
          <w:color w:val="632423"/>
          <w:sz w:val="24"/>
          <w:szCs w:val="24"/>
          <w:lang w:eastAsia="uk-UA"/>
        </w:rPr>
        <w:t>ЗВІТ НЕЗАЛЕЖНОГО АУДИТОРА ЩОДО ФІНАНСОВОЇ ЗВІТНОСТІ</w:t>
      </w:r>
    </w:p>
    <w:p w14:paraId="72CF0290" w14:textId="5B4C22E9" w:rsidR="00F00FED" w:rsidRPr="00BD4AC8" w:rsidRDefault="00F00FED" w:rsidP="00395F17">
      <w:pPr>
        <w:autoSpaceDE w:val="0"/>
        <w:autoSpaceDN w:val="0"/>
        <w:adjustRightInd w:val="0"/>
        <w:spacing w:before="120"/>
        <w:jc w:val="center"/>
        <w:rPr>
          <w:rFonts w:ascii="Times New Roman" w:hAnsi="Times New Roman" w:cs="Times New Roman"/>
          <w:b/>
          <w:bCs/>
          <w:color w:val="632423"/>
          <w:sz w:val="24"/>
          <w:szCs w:val="24"/>
          <w:lang w:eastAsia="uk-UA"/>
        </w:rPr>
      </w:pPr>
      <w:r w:rsidRPr="00BD4AC8">
        <w:rPr>
          <w:rFonts w:ascii="Times New Roman" w:hAnsi="Times New Roman" w:cs="Times New Roman"/>
          <w:b/>
          <w:bCs/>
          <w:color w:val="632423"/>
          <w:sz w:val="24"/>
          <w:szCs w:val="24"/>
          <w:lang w:eastAsia="uk-UA"/>
        </w:rPr>
        <w:t>ПРИВАТНОГО АКЦІОНЕРНОГО ТОВАРИСТВА «</w:t>
      </w:r>
      <w:r w:rsidR="00122BFF" w:rsidRPr="00395F17">
        <w:rPr>
          <w:rFonts w:ascii="Times New Roman" w:hAnsi="Times New Roman" w:cs="Times New Roman"/>
          <w:b/>
          <w:bCs/>
          <w:color w:val="632423"/>
          <w:sz w:val="24"/>
          <w:szCs w:val="24"/>
          <w:lang w:eastAsia="uk-UA"/>
        </w:rPr>
        <w:t>СТРАХОВА КОМПАНІЯ "ГРАНДВІС</w:t>
      </w:r>
      <w:r w:rsidRPr="00BD4AC8">
        <w:rPr>
          <w:rFonts w:ascii="Times New Roman" w:hAnsi="Times New Roman" w:cs="Times New Roman"/>
          <w:b/>
          <w:bCs/>
          <w:color w:val="632423"/>
          <w:sz w:val="24"/>
          <w:szCs w:val="24"/>
          <w:lang w:eastAsia="uk-UA"/>
        </w:rPr>
        <w:t>»,</w:t>
      </w:r>
    </w:p>
    <w:p w14:paraId="0AA2515E" w14:textId="77777777" w:rsidR="00F00FED" w:rsidRPr="00BD4AC8" w:rsidRDefault="00F00FED" w:rsidP="00395F17">
      <w:pPr>
        <w:widowControl w:val="0"/>
        <w:spacing w:before="120" w:after="120" w:line="240" w:lineRule="auto"/>
        <w:jc w:val="center"/>
        <w:rPr>
          <w:rFonts w:ascii="Times New Roman" w:hAnsi="Times New Roman" w:cs="Times New Roman"/>
          <w:b/>
          <w:bCs/>
          <w:color w:val="632423"/>
          <w:sz w:val="24"/>
          <w:szCs w:val="24"/>
          <w:lang w:eastAsia="uk-UA"/>
        </w:rPr>
      </w:pPr>
      <w:r w:rsidRPr="00BD4AC8">
        <w:rPr>
          <w:rFonts w:ascii="Times New Roman" w:hAnsi="Times New Roman" w:cs="Times New Roman"/>
          <w:b/>
          <w:bCs/>
          <w:color w:val="632423"/>
          <w:sz w:val="24"/>
          <w:szCs w:val="24"/>
          <w:lang w:eastAsia="uk-UA"/>
        </w:rPr>
        <w:t>станом на 31 грудня 2018 року</w:t>
      </w:r>
    </w:p>
    <w:p w14:paraId="10182ACA" w14:textId="77777777" w:rsidR="00F00FED" w:rsidRPr="00BD4AC8" w:rsidRDefault="00F00FED" w:rsidP="000A3F28">
      <w:pPr>
        <w:widowControl w:val="0"/>
        <w:spacing w:before="120" w:after="120" w:line="240" w:lineRule="auto"/>
        <w:jc w:val="both"/>
        <w:rPr>
          <w:rFonts w:ascii="Times New Roman" w:hAnsi="Times New Roman" w:cs="Times New Roman"/>
          <w:color w:val="632423"/>
          <w:sz w:val="24"/>
          <w:szCs w:val="24"/>
          <w:lang w:eastAsia="uk-UA"/>
        </w:rPr>
      </w:pPr>
    </w:p>
    <w:p w14:paraId="0A2E3E3C" w14:textId="77777777" w:rsidR="00F00FED" w:rsidRPr="00BD4AC8" w:rsidRDefault="00F00FED" w:rsidP="000A3F28">
      <w:pPr>
        <w:widowControl w:val="0"/>
        <w:spacing w:before="120" w:after="120" w:line="240" w:lineRule="auto"/>
        <w:jc w:val="both"/>
        <w:rPr>
          <w:rFonts w:ascii="Times New Roman" w:hAnsi="Times New Roman" w:cs="Times New Roman"/>
          <w:color w:val="632423"/>
          <w:sz w:val="24"/>
          <w:szCs w:val="24"/>
          <w:lang w:eastAsia="uk-UA"/>
        </w:rPr>
      </w:pPr>
    </w:p>
    <w:p w14:paraId="2B1635C7" w14:textId="77777777" w:rsidR="00F00FED" w:rsidRPr="00BD4AC8" w:rsidRDefault="00F00FED" w:rsidP="000A3F28">
      <w:pPr>
        <w:widowControl w:val="0"/>
        <w:spacing w:before="120" w:after="120" w:line="240" w:lineRule="auto"/>
        <w:jc w:val="both"/>
        <w:rPr>
          <w:rFonts w:ascii="Times New Roman" w:hAnsi="Times New Roman" w:cs="Times New Roman"/>
          <w:color w:val="632423"/>
          <w:sz w:val="24"/>
          <w:szCs w:val="24"/>
          <w:lang w:eastAsia="uk-UA"/>
        </w:rPr>
      </w:pPr>
    </w:p>
    <w:p w14:paraId="0E19CCB1"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ECE5B06"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1D86BBEA"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54E3C577"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411B4EAE"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4FA64AFE"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3997CDB0"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FBAA37F"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61EE85A"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6AC4746C"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0DB34820"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31E2B4E4"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61424A52"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472A0E2B" w14:textId="77777777" w:rsidR="00F00FED" w:rsidRDefault="00F00FED" w:rsidP="000A3F28">
      <w:pPr>
        <w:widowControl w:val="0"/>
        <w:spacing w:before="120" w:after="120" w:line="240" w:lineRule="auto"/>
        <w:jc w:val="both"/>
        <w:rPr>
          <w:rFonts w:ascii="Times New Roman" w:hAnsi="Times New Roman" w:cs="Times New Roman"/>
          <w:sz w:val="24"/>
          <w:szCs w:val="24"/>
          <w:lang w:eastAsia="uk-UA"/>
        </w:rPr>
      </w:pPr>
    </w:p>
    <w:p w14:paraId="336E746B"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2F74FCD2" w14:textId="77777777" w:rsidR="00F00FED" w:rsidRPr="001D4937" w:rsidRDefault="00F00FED" w:rsidP="000A3F28">
      <w:pPr>
        <w:widowControl w:val="0"/>
        <w:spacing w:before="120" w:after="120" w:line="240" w:lineRule="auto"/>
        <w:jc w:val="both"/>
        <w:rPr>
          <w:rFonts w:ascii="Times New Roman" w:hAnsi="Times New Roman" w:cs="Times New Roman"/>
          <w:sz w:val="24"/>
          <w:szCs w:val="24"/>
          <w:lang w:eastAsia="uk-UA"/>
        </w:rPr>
      </w:pPr>
    </w:p>
    <w:p w14:paraId="3613D6DC" w14:textId="5F872A1C" w:rsidR="00F00FED" w:rsidRDefault="00F00FED" w:rsidP="00A549A0">
      <w:pPr>
        <w:shd w:val="clear" w:color="auto" w:fill="FFFFFF"/>
        <w:tabs>
          <w:tab w:val="left" w:pos="3975"/>
        </w:tabs>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lastRenderedPageBreak/>
        <w:t xml:space="preserve">Звіт незалежного аудитора (далі – Звіт) </w:t>
      </w:r>
      <w:r w:rsidRPr="00D27928">
        <w:rPr>
          <w:rFonts w:ascii="Times New Roman" w:hAnsi="Times New Roman" w:cs="Times New Roman"/>
          <w:sz w:val="24"/>
          <w:szCs w:val="24"/>
        </w:rPr>
        <w:t>адресується Національній комісії</w:t>
      </w:r>
      <w:r>
        <w:rPr>
          <w:rFonts w:ascii="Times New Roman" w:hAnsi="Times New Roman" w:cs="Times New Roman"/>
          <w:sz w:val="24"/>
          <w:szCs w:val="24"/>
        </w:rPr>
        <w:t xml:space="preserve">, </w:t>
      </w:r>
      <w:r w:rsidRPr="00D27928">
        <w:rPr>
          <w:rFonts w:ascii="Times New Roman" w:hAnsi="Times New Roman" w:cs="Times New Roman"/>
          <w:sz w:val="24"/>
          <w:szCs w:val="24"/>
        </w:rPr>
        <w:t xml:space="preserve"> що здійснює державне регулювання у сфері ринків фінансових послуг,</w:t>
      </w:r>
      <w:r w:rsidR="00395F17">
        <w:rPr>
          <w:rFonts w:ascii="Times New Roman" w:hAnsi="Times New Roman" w:cs="Times New Roman"/>
          <w:sz w:val="24"/>
          <w:szCs w:val="24"/>
        </w:rPr>
        <w:t xml:space="preserve"> </w:t>
      </w:r>
      <w:r w:rsidR="00395F17" w:rsidRPr="00395F17">
        <w:rPr>
          <w:rFonts w:ascii="Times New Roman" w:hAnsi="Times New Roman" w:cs="Times New Roman"/>
          <w:sz w:val="24"/>
          <w:szCs w:val="24"/>
        </w:rPr>
        <w:t>Національної комісії з цінних паперів та фондового ринку</w:t>
      </w:r>
      <w:r w:rsidR="00395F17">
        <w:rPr>
          <w:rFonts w:ascii="Times New Roman" w:hAnsi="Times New Roman" w:cs="Times New Roman"/>
          <w:sz w:val="24"/>
          <w:szCs w:val="24"/>
        </w:rPr>
        <w:t>,</w:t>
      </w:r>
      <w:r w:rsidRPr="00D27928">
        <w:rPr>
          <w:rFonts w:ascii="Times New Roman" w:hAnsi="Times New Roman" w:cs="Times New Roman"/>
          <w:sz w:val="24"/>
          <w:szCs w:val="24"/>
        </w:rPr>
        <w:t xml:space="preserve"> </w:t>
      </w:r>
      <w:r>
        <w:rPr>
          <w:rFonts w:ascii="Times New Roman" w:hAnsi="Times New Roman" w:cs="Times New Roman"/>
          <w:sz w:val="24"/>
          <w:szCs w:val="24"/>
        </w:rPr>
        <w:t xml:space="preserve">Засновникам (учасникам) </w:t>
      </w:r>
      <w:r w:rsidRPr="00685773">
        <w:rPr>
          <w:rFonts w:ascii="Times New Roman" w:hAnsi="Times New Roman" w:cs="Times New Roman"/>
          <w:caps/>
          <w:sz w:val="24"/>
          <w:szCs w:val="24"/>
        </w:rPr>
        <w:t>ПРИВАТНОГО АКЦІОНЕРНОГО ТОВАРИСТВА</w:t>
      </w:r>
      <w:r w:rsidRPr="00395F17">
        <w:rPr>
          <w:rFonts w:ascii="Times New Roman" w:hAnsi="Times New Roman" w:cs="Times New Roman"/>
          <w:caps/>
          <w:sz w:val="24"/>
          <w:szCs w:val="24"/>
        </w:rPr>
        <w:t xml:space="preserve"> «</w:t>
      </w:r>
      <w:r w:rsidR="00395F17" w:rsidRPr="00395F17">
        <w:rPr>
          <w:rFonts w:ascii="Times New Roman" w:hAnsi="Times New Roman" w:cs="Times New Roman"/>
          <w:caps/>
          <w:sz w:val="24"/>
          <w:szCs w:val="24"/>
        </w:rPr>
        <w:t>СТРАХОВА КОМПАНІЯ  «ГРАНДВІС</w:t>
      </w:r>
      <w:r w:rsidRPr="00395F17">
        <w:rPr>
          <w:rFonts w:ascii="Times New Roman" w:hAnsi="Times New Roman" w:cs="Times New Roman"/>
          <w:caps/>
          <w:sz w:val="24"/>
          <w:szCs w:val="24"/>
        </w:rPr>
        <w:t>»</w:t>
      </w:r>
      <w:r w:rsidRPr="00685773">
        <w:rPr>
          <w:rFonts w:ascii="Times New Roman" w:hAnsi="Times New Roman" w:cs="Times New Roman"/>
          <w:sz w:val="24"/>
          <w:szCs w:val="24"/>
        </w:rPr>
        <w:t xml:space="preserve"> (</w:t>
      </w:r>
      <w:r>
        <w:rPr>
          <w:rFonts w:ascii="Times New Roman" w:hAnsi="Times New Roman" w:cs="Times New Roman"/>
          <w:sz w:val="24"/>
          <w:szCs w:val="24"/>
        </w:rPr>
        <w:t xml:space="preserve">далі – </w:t>
      </w:r>
      <w:r w:rsidRPr="002910C4">
        <w:rPr>
          <w:rFonts w:ascii="Times New Roman" w:hAnsi="Times New Roman" w:cs="Times New Roman"/>
          <w:sz w:val="24"/>
          <w:szCs w:val="24"/>
        </w:rPr>
        <w:t>Товариство</w:t>
      </w:r>
      <w:r>
        <w:rPr>
          <w:rFonts w:ascii="Times New Roman" w:hAnsi="Times New Roman" w:cs="Times New Roman"/>
          <w:sz w:val="24"/>
          <w:szCs w:val="24"/>
        </w:rPr>
        <w:t>)</w:t>
      </w:r>
      <w:r w:rsidRPr="000714E6">
        <w:rPr>
          <w:rFonts w:ascii="Times New Roman" w:hAnsi="Times New Roman" w:cs="Times New Roman"/>
          <w:sz w:val="24"/>
          <w:szCs w:val="24"/>
        </w:rPr>
        <w:t>.</w:t>
      </w:r>
    </w:p>
    <w:p w14:paraId="32269635" w14:textId="77777777" w:rsidR="00F00FED" w:rsidRDefault="00F00FED" w:rsidP="00A549A0">
      <w:pPr>
        <w:shd w:val="clear" w:color="auto" w:fill="FFFFFF"/>
        <w:tabs>
          <w:tab w:val="left" w:pos="3975"/>
        </w:tabs>
        <w:autoSpaceDE w:val="0"/>
        <w:autoSpaceDN w:val="0"/>
        <w:adjustRightInd w:val="0"/>
        <w:spacing w:before="240" w:after="60" w:line="240" w:lineRule="auto"/>
        <w:jc w:val="both"/>
        <w:rPr>
          <w:rFonts w:ascii="Times New Roman" w:hAnsi="Times New Roman" w:cs="Times New Roman"/>
          <w:b/>
          <w:bCs/>
          <w:sz w:val="24"/>
          <w:szCs w:val="24"/>
        </w:rPr>
      </w:pPr>
      <w:r w:rsidRPr="001D4937">
        <w:rPr>
          <w:rFonts w:ascii="Times New Roman" w:hAnsi="Times New Roman" w:cs="Times New Roman"/>
          <w:b/>
          <w:bCs/>
          <w:sz w:val="24"/>
          <w:szCs w:val="24"/>
        </w:rPr>
        <w:t>ЗВІТ</w:t>
      </w:r>
      <w:r>
        <w:rPr>
          <w:rFonts w:ascii="Times New Roman" w:hAnsi="Times New Roman" w:cs="Times New Roman"/>
          <w:b/>
          <w:bCs/>
          <w:sz w:val="24"/>
          <w:szCs w:val="24"/>
        </w:rPr>
        <w:t xml:space="preserve"> ЩОДО АУДИТУ ФІНАНСОВОЇ ЗВІТНОСТІ</w:t>
      </w:r>
    </w:p>
    <w:p w14:paraId="0D5D3265" w14:textId="77777777" w:rsidR="00F00FED" w:rsidRDefault="00F00FED" w:rsidP="00A549A0">
      <w:pPr>
        <w:shd w:val="clear" w:color="auto" w:fill="FFFFFF"/>
        <w:tabs>
          <w:tab w:val="left" w:pos="3975"/>
        </w:tabs>
        <w:autoSpaceDE w:val="0"/>
        <w:autoSpaceDN w:val="0"/>
        <w:adjustRightInd w:val="0"/>
        <w:spacing w:before="60" w:after="60" w:line="240" w:lineRule="auto"/>
        <w:jc w:val="both"/>
        <w:rPr>
          <w:rFonts w:ascii="Times New Roman" w:hAnsi="Times New Roman" w:cs="Times New Roman"/>
          <w:b/>
          <w:bCs/>
          <w:sz w:val="24"/>
          <w:szCs w:val="24"/>
        </w:rPr>
      </w:pPr>
    </w:p>
    <w:p w14:paraId="4B62F693"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b/>
          <w:bCs/>
          <w:i/>
          <w:iCs/>
          <w:sz w:val="24"/>
          <w:szCs w:val="24"/>
        </w:rPr>
      </w:pPr>
      <w:r w:rsidRPr="000714E6">
        <w:rPr>
          <w:rFonts w:ascii="Times New Roman" w:hAnsi="Times New Roman" w:cs="Times New Roman"/>
          <w:b/>
          <w:bCs/>
          <w:i/>
          <w:iCs/>
          <w:sz w:val="24"/>
          <w:szCs w:val="24"/>
        </w:rPr>
        <w:t>Думка</w:t>
      </w:r>
    </w:p>
    <w:p w14:paraId="2E9A53D9" w14:textId="47996C18"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 xml:space="preserve">Ми провели аудит фінансової </w:t>
      </w:r>
      <w:r w:rsidRPr="002910C4">
        <w:rPr>
          <w:rFonts w:ascii="Times New Roman" w:hAnsi="Times New Roman" w:cs="Times New Roman"/>
          <w:sz w:val="24"/>
          <w:szCs w:val="24"/>
        </w:rPr>
        <w:t xml:space="preserve">звітності </w:t>
      </w:r>
      <w:r w:rsidRPr="00685773">
        <w:rPr>
          <w:rFonts w:ascii="Times New Roman" w:hAnsi="Times New Roman" w:cs="Times New Roman"/>
          <w:caps/>
          <w:sz w:val="24"/>
          <w:szCs w:val="24"/>
        </w:rPr>
        <w:t>ПРИВАТНОГО АКЦІОНЕРНОГО ТОВАРИСТВА</w:t>
      </w:r>
      <w:r w:rsidRPr="00685773">
        <w:rPr>
          <w:rFonts w:ascii="Times New Roman" w:hAnsi="Times New Roman" w:cs="Times New Roman"/>
          <w:sz w:val="24"/>
          <w:szCs w:val="24"/>
        </w:rPr>
        <w:t xml:space="preserve"> «</w:t>
      </w:r>
      <w:r w:rsidR="00395F17" w:rsidRPr="00395F17">
        <w:rPr>
          <w:rFonts w:ascii="Times New Roman" w:hAnsi="Times New Roman" w:cs="Times New Roman"/>
          <w:sz w:val="24"/>
          <w:szCs w:val="24"/>
        </w:rPr>
        <w:t xml:space="preserve">СТРАХОВА КОМПАНІЯ </w:t>
      </w:r>
      <w:r w:rsidR="00395F17" w:rsidRPr="00395F17">
        <w:rPr>
          <w:rFonts w:ascii="Times New Roman" w:hAnsi="Times New Roman" w:cs="Times New Roman"/>
          <w:caps/>
          <w:sz w:val="24"/>
          <w:szCs w:val="24"/>
        </w:rPr>
        <w:t xml:space="preserve"> «</w:t>
      </w:r>
      <w:r w:rsidR="00395F17" w:rsidRPr="00395F17">
        <w:rPr>
          <w:rFonts w:ascii="Times New Roman" w:hAnsi="Times New Roman" w:cs="Times New Roman"/>
          <w:sz w:val="24"/>
          <w:szCs w:val="24"/>
        </w:rPr>
        <w:t>ГРАНДВІС</w:t>
      </w:r>
      <w:r w:rsidRPr="00395F17">
        <w:t>»</w:t>
      </w:r>
      <w:r w:rsidRPr="002910C4">
        <w:rPr>
          <w:rStyle w:val="FontStyle20"/>
          <w:sz w:val="24"/>
          <w:szCs w:val="24"/>
        </w:rPr>
        <w:t xml:space="preserve"> </w:t>
      </w:r>
      <w:r w:rsidRPr="00685773">
        <w:rPr>
          <w:rStyle w:val="FontStyle20"/>
          <w:sz w:val="24"/>
          <w:szCs w:val="24"/>
        </w:rPr>
        <w:t xml:space="preserve">(код за ЄДРПОУ: </w:t>
      </w:r>
      <w:r w:rsidR="00395F17" w:rsidRPr="00395F17">
        <w:rPr>
          <w:rFonts w:ascii="Times New Roman" w:hAnsi="Times New Roman" w:cs="Times New Roman"/>
          <w:sz w:val="24"/>
          <w:szCs w:val="24"/>
        </w:rPr>
        <w:t>22821660</w:t>
      </w:r>
      <w:r w:rsidRPr="00395F17">
        <w:t xml:space="preserve">, </w:t>
      </w:r>
      <w:r w:rsidRPr="00685773">
        <w:rPr>
          <w:rFonts w:ascii="Times New Roman" w:hAnsi="Times New Roman" w:cs="Times New Roman"/>
          <w:sz w:val="24"/>
          <w:szCs w:val="24"/>
        </w:rPr>
        <w:t xml:space="preserve">місцезнаходження: </w:t>
      </w:r>
      <w:r w:rsidR="00395F17" w:rsidRPr="00395F17">
        <w:rPr>
          <w:rFonts w:ascii="Times New Roman" w:hAnsi="Times New Roman" w:cs="Times New Roman"/>
          <w:caps/>
          <w:sz w:val="24"/>
          <w:szCs w:val="24"/>
        </w:rPr>
        <w:t xml:space="preserve">14013, </w:t>
      </w:r>
      <w:r w:rsidR="0078057F" w:rsidRPr="0078057F">
        <w:rPr>
          <w:rFonts w:ascii="Times New Roman" w:hAnsi="Times New Roman" w:cs="Times New Roman"/>
          <w:sz w:val="24"/>
          <w:szCs w:val="24"/>
        </w:rPr>
        <w:t>м. Чернігів, Проспект Перемоги, 127</w:t>
      </w:r>
      <w:r w:rsidRPr="00685773">
        <w:rPr>
          <w:rFonts w:ascii="Times New Roman" w:hAnsi="Times New Roman" w:cs="Times New Roman"/>
          <w:sz w:val="24"/>
          <w:szCs w:val="24"/>
        </w:rPr>
        <w:t>), що складається з балансу (звіт про фінансовий стан) станом на 31 грудня</w:t>
      </w:r>
      <w:r w:rsidRPr="002910C4">
        <w:rPr>
          <w:rFonts w:ascii="Times New Roman" w:hAnsi="Times New Roman" w:cs="Times New Roman"/>
          <w:sz w:val="24"/>
          <w:szCs w:val="24"/>
        </w:rPr>
        <w:t xml:space="preserve"> 2018 року, звіту про фінансові результати (звіт про сукупний дохід), звіту про власний капітал та звіту про рух грошових коштів (за прямим</w:t>
      </w:r>
      <w:r w:rsidRPr="000714E6">
        <w:rPr>
          <w:rFonts w:ascii="Times New Roman" w:hAnsi="Times New Roman" w:cs="Times New Roman"/>
          <w:sz w:val="24"/>
          <w:szCs w:val="24"/>
        </w:rPr>
        <w:t xml:space="preserve"> методом) за рік, що закінчився зазначеною датою, </w:t>
      </w:r>
      <w:r w:rsidR="0078057F">
        <w:rPr>
          <w:rFonts w:ascii="Times New Roman" w:hAnsi="Times New Roman" w:cs="Times New Roman"/>
          <w:sz w:val="24"/>
          <w:szCs w:val="24"/>
        </w:rPr>
        <w:t>та</w:t>
      </w:r>
      <w:r w:rsidRPr="000714E6">
        <w:rPr>
          <w:rFonts w:ascii="Times New Roman" w:hAnsi="Times New Roman" w:cs="Times New Roman"/>
          <w:sz w:val="24"/>
          <w:szCs w:val="24"/>
        </w:rPr>
        <w:t xml:space="preserve"> приміток до річної фінансової звітності.</w:t>
      </w:r>
    </w:p>
    <w:p w14:paraId="718F7BA1" w14:textId="6A81FE61" w:rsidR="00F00FED" w:rsidRPr="000714E6" w:rsidRDefault="00F00FED" w:rsidP="00685773">
      <w:pPr>
        <w:widowControl w:val="0"/>
        <w:autoSpaceDE w:val="0"/>
        <w:autoSpaceDN w:val="0"/>
        <w:adjustRightInd w:val="0"/>
        <w:spacing w:before="120" w:after="60" w:line="240" w:lineRule="auto"/>
        <w:jc w:val="both"/>
        <w:rPr>
          <w:rFonts w:ascii="Times New Roman" w:hAnsi="Times New Roman" w:cs="Times New Roman"/>
          <w:b/>
          <w:bCs/>
          <w:i/>
          <w:iCs/>
          <w:sz w:val="24"/>
          <w:szCs w:val="24"/>
        </w:rPr>
      </w:pPr>
      <w:r w:rsidRPr="00861FDD">
        <w:rPr>
          <w:rFonts w:ascii="Times New Roman" w:hAnsi="Times New Roman" w:cs="Times New Roman"/>
          <w:b/>
          <w:bCs/>
          <w:i/>
          <w:iCs/>
          <w:sz w:val="24"/>
          <w:szCs w:val="24"/>
        </w:rPr>
        <w:t xml:space="preserve">На нашу думку, фінансова звітність, що додається, відображає достовірно, в усіх суттєвих аспектах фінансовий стан </w:t>
      </w:r>
      <w:r w:rsidRPr="00861FDD">
        <w:rPr>
          <w:rFonts w:ascii="Times New Roman" w:hAnsi="Times New Roman" w:cs="Times New Roman"/>
          <w:b/>
          <w:bCs/>
          <w:i/>
          <w:iCs/>
          <w:caps/>
          <w:sz w:val="24"/>
          <w:szCs w:val="24"/>
        </w:rPr>
        <w:t>ПРИВАТНОГО АКЦІОНЕРНОГО ТОВАРИСТВА</w:t>
      </w:r>
      <w:r w:rsidRPr="00861FDD">
        <w:rPr>
          <w:rFonts w:ascii="Times New Roman" w:hAnsi="Times New Roman" w:cs="Times New Roman"/>
          <w:b/>
          <w:bCs/>
          <w:i/>
          <w:iCs/>
          <w:sz w:val="24"/>
          <w:szCs w:val="24"/>
        </w:rPr>
        <w:t xml:space="preserve"> </w:t>
      </w:r>
      <w:r w:rsidRPr="00861FDD">
        <w:rPr>
          <w:rFonts w:ascii="Times New Roman" w:hAnsi="Times New Roman" w:cs="Times New Roman"/>
          <w:b/>
          <w:bCs/>
          <w:i/>
          <w:iCs/>
          <w:caps/>
          <w:sz w:val="24"/>
          <w:szCs w:val="24"/>
        </w:rPr>
        <w:t>«</w:t>
      </w:r>
      <w:r w:rsidR="0078057F" w:rsidRPr="00861FDD">
        <w:rPr>
          <w:rFonts w:ascii="Times New Roman" w:hAnsi="Times New Roman" w:cs="Times New Roman"/>
          <w:b/>
          <w:bCs/>
          <w:i/>
          <w:iCs/>
          <w:caps/>
          <w:sz w:val="24"/>
          <w:szCs w:val="24"/>
        </w:rPr>
        <w:t>СТРАХОВА КОМПАНІЯ  «ГРАНДВІС</w:t>
      </w:r>
      <w:r w:rsidRPr="00861FDD">
        <w:rPr>
          <w:rFonts w:ascii="Times New Roman" w:hAnsi="Times New Roman" w:cs="Times New Roman"/>
          <w:b/>
          <w:bCs/>
          <w:i/>
          <w:iCs/>
          <w:caps/>
          <w:sz w:val="24"/>
          <w:szCs w:val="24"/>
        </w:rPr>
        <w:t>»</w:t>
      </w:r>
      <w:r w:rsidRPr="00861FDD">
        <w:rPr>
          <w:rFonts w:ascii="Times New Roman" w:hAnsi="Times New Roman" w:cs="Times New Roman"/>
          <w:b/>
          <w:bCs/>
          <w:i/>
          <w:iCs/>
          <w:sz w:val="24"/>
          <w:szCs w:val="24"/>
        </w:rPr>
        <w:t xml:space="preserve"> на 31 грудня 2018 року, його фінансові результати і грошові потоки за рік, що закінчився зазначеною датою, відповідно до Міжнародних стандартів фінансової звітності (МСФЗ)</w:t>
      </w:r>
      <w:r w:rsidR="00861FDD">
        <w:rPr>
          <w:rFonts w:ascii="Times New Roman" w:hAnsi="Times New Roman" w:cs="Times New Roman"/>
          <w:b/>
          <w:bCs/>
          <w:i/>
          <w:iCs/>
          <w:sz w:val="24"/>
          <w:szCs w:val="24"/>
        </w:rPr>
        <w:t xml:space="preserve"> </w:t>
      </w:r>
      <w:r w:rsidR="00861FDD" w:rsidRPr="00861FDD">
        <w:rPr>
          <w:rFonts w:ascii="Times New Roman" w:hAnsi="Times New Roman" w:cs="Times New Roman"/>
          <w:b/>
          <w:bCs/>
          <w:i/>
          <w:iCs/>
          <w:sz w:val="24"/>
          <w:szCs w:val="24"/>
        </w:rPr>
        <w:t>та відповідає вимогам Закону України «Про бухгалтерський облік та фінансову звітність в Україні» від 16.07.1999 № 996-XIV щодо складання фінансової звітності».</w:t>
      </w:r>
      <w:r w:rsidR="00861FDD">
        <w:rPr>
          <w:rFonts w:ascii="Times New Roman" w:hAnsi="Times New Roman" w:cs="Times New Roman"/>
          <w:b/>
          <w:bCs/>
          <w:i/>
          <w:iCs/>
          <w:sz w:val="24"/>
          <w:szCs w:val="24"/>
        </w:rPr>
        <w:t xml:space="preserve"> </w:t>
      </w:r>
    </w:p>
    <w:p w14:paraId="2886BA7D"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p>
    <w:p w14:paraId="53AD0F92"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b/>
          <w:bCs/>
          <w:i/>
          <w:iCs/>
          <w:sz w:val="24"/>
          <w:szCs w:val="24"/>
        </w:rPr>
      </w:pPr>
      <w:r w:rsidRPr="000714E6">
        <w:rPr>
          <w:rFonts w:ascii="Times New Roman" w:hAnsi="Times New Roman" w:cs="Times New Roman"/>
          <w:b/>
          <w:bCs/>
          <w:i/>
          <w:iCs/>
          <w:sz w:val="24"/>
          <w:szCs w:val="24"/>
        </w:rPr>
        <w:t>Основа для думки</w:t>
      </w:r>
    </w:p>
    <w:p w14:paraId="313B3CCA"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Ми провели аудит відповідно до Міжнародних стандартів аудиту (МСА). Нашу відповідальність згідно з цими стандартами викладено в розділі «</w:t>
      </w:r>
      <w:r w:rsidRPr="000714E6">
        <w:rPr>
          <w:rFonts w:ascii="Times New Roman" w:hAnsi="Times New Roman" w:cs="Times New Roman"/>
          <w:i/>
          <w:iCs/>
          <w:sz w:val="24"/>
          <w:szCs w:val="24"/>
        </w:rPr>
        <w:t>Відповідальність аудитора за аудит фінансової звітності</w:t>
      </w:r>
      <w:r w:rsidRPr="000714E6">
        <w:rPr>
          <w:rFonts w:ascii="Times New Roman" w:hAnsi="Times New Roman" w:cs="Times New Roman"/>
          <w:sz w:val="24"/>
          <w:szCs w:val="24"/>
        </w:rPr>
        <w:t xml:space="preserve">» нашого звіту. Ми є незалежними по відношенню до Товариства згідно з </w:t>
      </w:r>
      <w:r w:rsidRPr="000714E6">
        <w:rPr>
          <w:rFonts w:ascii="Times New Roman" w:hAnsi="Times New Roman" w:cs="Times New Roman"/>
          <w:i/>
          <w:iCs/>
          <w:sz w:val="24"/>
          <w:szCs w:val="24"/>
        </w:rPr>
        <w:t xml:space="preserve">Кодексом етики професійних бухгалтерів </w:t>
      </w:r>
      <w:r w:rsidRPr="000714E6">
        <w:rPr>
          <w:rFonts w:ascii="Times New Roman" w:hAnsi="Times New Roman" w:cs="Times New Roman"/>
          <w:sz w:val="24"/>
          <w:szCs w:val="24"/>
        </w:rPr>
        <w:t>Ради з Міжнародних стандартів етики для бухгалтерів (</w:t>
      </w:r>
      <w:r w:rsidRPr="000714E6">
        <w:rPr>
          <w:rFonts w:ascii="Times New Roman" w:hAnsi="Times New Roman" w:cs="Times New Roman"/>
          <w:i/>
          <w:iCs/>
          <w:sz w:val="24"/>
          <w:szCs w:val="24"/>
        </w:rPr>
        <w:t>Кодекс РМСЕБ</w:t>
      </w:r>
      <w:r w:rsidRPr="000714E6">
        <w:rPr>
          <w:rFonts w:ascii="Times New Roman" w:hAnsi="Times New Roman" w:cs="Times New Roman"/>
          <w:sz w:val="24"/>
          <w:szCs w:val="24"/>
        </w:rPr>
        <w:t>)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4897E8AD" w14:textId="77777777" w:rsidR="00F00FED"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p>
    <w:p w14:paraId="06C5FFC8" w14:textId="77777777" w:rsidR="00F00FED" w:rsidRPr="00047303" w:rsidRDefault="00F00FED" w:rsidP="00A549A0">
      <w:pPr>
        <w:spacing w:before="60" w:after="60" w:line="240" w:lineRule="auto"/>
        <w:jc w:val="both"/>
        <w:rPr>
          <w:rFonts w:ascii="Times New Roman" w:hAnsi="Times New Roman" w:cs="Times New Roman"/>
          <w:b/>
          <w:bCs/>
          <w:i/>
          <w:iCs/>
          <w:sz w:val="24"/>
          <w:szCs w:val="24"/>
        </w:rPr>
      </w:pPr>
      <w:r w:rsidRPr="00047303">
        <w:rPr>
          <w:rFonts w:ascii="Times New Roman" w:hAnsi="Times New Roman" w:cs="Times New Roman"/>
          <w:b/>
          <w:bCs/>
          <w:i/>
          <w:iCs/>
          <w:sz w:val="24"/>
          <w:szCs w:val="24"/>
        </w:rPr>
        <w:t>Ключові питання аудиту</w:t>
      </w:r>
    </w:p>
    <w:p w14:paraId="74F24158" w14:textId="77777777" w:rsidR="00F00FED" w:rsidRPr="00047303"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771064">
        <w:rPr>
          <w:rFonts w:ascii="Times New Roman" w:hAnsi="Times New Roman" w:cs="Times New Roman"/>
          <w:sz w:val="24"/>
          <w:szCs w:val="24"/>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Нами не виявлено суттєвих ключових питань аудиту фінансової звітності Товариства, інформацію щодо яких необхідно надати.</w:t>
      </w:r>
    </w:p>
    <w:p w14:paraId="0CC1B4D3"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p>
    <w:p w14:paraId="7E42ACD5" w14:textId="77777777" w:rsidR="00F00FED" w:rsidRPr="000714E6" w:rsidRDefault="00F00FED" w:rsidP="00A549A0">
      <w:pPr>
        <w:spacing w:before="60" w:after="60" w:line="240" w:lineRule="auto"/>
        <w:jc w:val="both"/>
        <w:rPr>
          <w:rFonts w:ascii="Times New Roman" w:hAnsi="Times New Roman" w:cs="Times New Roman"/>
          <w:b/>
          <w:bCs/>
          <w:i/>
          <w:iCs/>
          <w:sz w:val="24"/>
          <w:szCs w:val="24"/>
        </w:rPr>
      </w:pPr>
      <w:r w:rsidRPr="000714E6">
        <w:rPr>
          <w:rFonts w:ascii="Times New Roman" w:hAnsi="Times New Roman" w:cs="Times New Roman"/>
          <w:b/>
          <w:bCs/>
          <w:i/>
          <w:iCs/>
          <w:sz w:val="24"/>
          <w:szCs w:val="24"/>
        </w:rPr>
        <w:t>Пояснювальний розділ</w:t>
      </w:r>
    </w:p>
    <w:p w14:paraId="5EED71B2" w14:textId="77777777" w:rsidR="00F00FED" w:rsidRPr="002910C4"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2910C4">
        <w:rPr>
          <w:rFonts w:ascii="Times New Roman" w:hAnsi="Times New Roman" w:cs="Times New Roman"/>
          <w:sz w:val="24"/>
          <w:szCs w:val="24"/>
        </w:rPr>
        <w:t xml:space="preserve">Ми звертаємо Вашу увагу на </w:t>
      </w:r>
      <w:r>
        <w:rPr>
          <w:rFonts w:ascii="Times New Roman" w:hAnsi="Times New Roman" w:cs="Times New Roman"/>
          <w:sz w:val="24"/>
          <w:szCs w:val="24"/>
        </w:rPr>
        <w:t>те, що</w:t>
      </w:r>
      <w:r w:rsidRPr="002910C4">
        <w:rPr>
          <w:rFonts w:ascii="Times New Roman" w:hAnsi="Times New Roman" w:cs="Times New Roman"/>
          <w:sz w:val="24"/>
          <w:szCs w:val="24"/>
        </w:rPr>
        <w:t xml:space="preserve"> Товариство схильне до </w:t>
      </w:r>
      <w:r w:rsidRPr="00685773">
        <w:rPr>
          <w:rFonts w:ascii="Times New Roman" w:hAnsi="Times New Roman" w:cs="Times New Roman"/>
          <w:sz w:val="24"/>
          <w:szCs w:val="24"/>
        </w:rPr>
        <w:t>ринкового ризику</w:t>
      </w:r>
      <w:r>
        <w:rPr>
          <w:rFonts w:ascii="Times New Roman" w:hAnsi="Times New Roman" w:cs="Times New Roman"/>
          <w:sz w:val="24"/>
          <w:szCs w:val="24"/>
        </w:rPr>
        <w:t>,</w:t>
      </w:r>
      <w:r w:rsidRPr="002910C4">
        <w:rPr>
          <w:rFonts w:ascii="Times New Roman" w:hAnsi="Times New Roman" w:cs="Times New Roman"/>
          <w:sz w:val="24"/>
          <w:szCs w:val="24"/>
        </w:rPr>
        <w:t xml:space="preserve"> кредитного ризику</w:t>
      </w:r>
      <w:r>
        <w:rPr>
          <w:rFonts w:ascii="Times New Roman" w:hAnsi="Times New Roman" w:cs="Times New Roman"/>
          <w:sz w:val="24"/>
          <w:szCs w:val="24"/>
        </w:rPr>
        <w:t xml:space="preserve"> </w:t>
      </w:r>
      <w:r w:rsidRPr="002910C4">
        <w:rPr>
          <w:rFonts w:ascii="Times New Roman" w:hAnsi="Times New Roman" w:cs="Times New Roman"/>
          <w:sz w:val="24"/>
          <w:szCs w:val="24"/>
        </w:rPr>
        <w:t xml:space="preserve">та ризику ліквідності. Ризик є невід'ємною частиною економічної діяльності Товариства. Товариство прагне до визначення, оцінки, моніторингу та управління кожним видом ризиків у своїй діяльності відповідно до визначеної політикою і процедурами.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w:t>
      </w:r>
    </w:p>
    <w:p w14:paraId="562F9F7E" w14:textId="77777777" w:rsidR="00F00FED"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2910C4">
        <w:rPr>
          <w:rFonts w:ascii="Times New Roman" w:hAnsi="Times New Roman" w:cs="Times New Roman"/>
          <w:sz w:val="24"/>
          <w:szCs w:val="24"/>
        </w:rPr>
        <w:t>Наша думка не містить жодних застережень щодо цього питання.</w:t>
      </w:r>
    </w:p>
    <w:p w14:paraId="1F56C8AB" w14:textId="77777777" w:rsidR="00F00FED" w:rsidRPr="002910C4"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p>
    <w:p w14:paraId="5F5D05A3" w14:textId="6BF05F06" w:rsidR="00F00FED" w:rsidRPr="0029571B" w:rsidRDefault="00F00FED" w:rsidP="00A549A0">
      <w:pPr>
        <w:spacing w:before="60" w:after="60" w:line="240" w:lineRule="auto"/>
        <w:jc w:val="both"/>
        <w:rPr>
          <w:rFonts w:ascii="Times New Roman" w:hAnsi="Times New Roman" w:cs="Times New Roman"/>
          <w:b/>
          <w:bCs/>
          <w:i/>
          <w:iCs/>
          <w:sz w:val="24"/>
          <w:szCs w:val="24"/>
        </w:rPr>
      </w:pPr>
      <w:r w:rsidRPr="00771064">
        <w:rPr>
          <w:rFonts w:ascii="Times New Roman" w:hAnsi="Times New Roman" w:cs="Times New Roman"/>
          <w:b/>
          <w:bCs/>
          <w:i/>
          <w:iCs/>
          <w:sz w:val="24"/>
          <w:szCs w:val="24"/>
        </w:rPr>
        <w:t>Інш</w:t>
      </w:r>
      <w:r w:rsidR="00972FD6" w:rsidRPr="00771064">
        <w:rPr>
          <w:rFonts w:ascii="Times New Roman" w:hAnsi="Times New Roman" w:cs="Times New Roman"/>
          <w:b/>
          <w:bCs/>
          <w:i/>
          <w:iCs/>
          <w:sz w:val="24"/>
          <w:szCs w:val="24"/>
        </w:rPr>
        <w:t>а</w:t>
      </w:r>
      <w:r w:rsidRPr="00771064">
        <w:rPr>
          <w:rFonts w:ascii="Times New Roman" w:hAnsi="Times New Roman" w:cs="Times New Roman"/>
          <w:b/>
          <w:bCs/>
          <w:i/>
          <w:iCs/>
          <w:sz w:val="24"/>
          <w:szCs w:val="24"/>
        </w:rPr>
        <w:t xml:space="preserve"> </w:t>
      </w:r>
      <w:r w:rsidR="00972FD6" w:rsidRPr="00771064">
        <w:rPr>
          <w:rFonts w:ascii="Times New Roman" w:hAnsi="Times New Roman" w:cs="Times New Roman"/>
          <w:b/>
          <w:bCs/>
          <w:i/>
          <w:iCs/>
          <w:sz w:val="24"/>
          <w:szCs w:val="24"/>
        </w:rPr>
        <w:t>інформація:</w:t>
      </w:r>
      <w:r w:rsidRPr="00771064">
        <w:rPr>
          <w:rFonts w:ascii="Times New Roman" w:hAnsi="Times New Roman" w:cs="Times New Roman"/>
          <w:b/>
          <w:bCs/>
          <w:i/>
          <w:iCs/>
          <w:sz w:val="24"/>
          <w:szCs w:val="24"/>
        </w:rPr>
        <w:t xml:space="preserve"> інформація щодо річних звітних даних</w:t>
      </w:r>
      <w:r w:rsidRPr="0029571B">
        <w:rPr>
          <w:rFonts w:ascii="Times New Roman" w:hAnsi="Times New Roman" w:cs="Times New Roman"/>
          <w:b/>
          <w:bCs/>
          <w:i/>
          <w:iCs/>
          <w:sz w:val="24"/>
          <w:szCs w:val="24"/>
        </w:rPr>
        <w:t xml:space="preserve">  </w:t>
      </w:r>
    </w:p>
    <w:p w14:paraId="0EAE1CED" w14:textId="77777777" w:rsidR="00F00FED" w:rsidRPr="00685773" w:rsidRDefault="00F00FED" w:rsidP="00685773">
      <w:pPr>
        <w:widowControl w:val="0"/>
        <w:spacing w:before="60" w:after="60" w:line="240" w:lineRule="auto"/>
        <w:jc w:val="both"/>
        <w:rPr>
          <w:rFonts w:ascii="Times New Roman" w:hAnsi="Times New Roman" w:cs="Times New Roman"/>
          <w:sz w:val="24"/>
          <w:szCs w:val="24"/>
        </w:rPr>
      </w:pPr>
      <w:r w:rsidRPr="00685773">
        <w:rPr>
          <w:rFonts w:ascii="Times New Roman" w:hAnsi="Times New Roman" w:cs="Times New Roman"/>
          <w:sz w:val="24"/>
          <w:szCs w:val="24"/>
        </w:rPr>
        <w:t>Управлінський персонал несе відповідальність за іншу інформацію, а саме: інформацію щодо річних звітних даних, що подаються страховими компаніями до Нацкомфінпослуг відповідно до «</w:t>
      </w:r>
      <w:r w:rsidRPr="00685773">
        <w:rPr>
          <w:rFonts w:ascii="Times New Roman" w:hAnsi="Times New Roman" w:cs="Times New Roman"/>
          <w:color w:val="000000"/>
          <w:sz w:val="24"/>
          <w:szCs w:val="24"/>
          <w:bdr w:val="none" w:sz="0" w:space="0" w:color="auto" w:frame="1"/>
        </w:rPr>
        <w:t>Порядку складання звітних даних страховика</w:t>
      </w:r>
      <w:r w:rsidRPr="00685773">
        <w:rPr>
          <w:rFonts w:ascii="Times New Roman" w:hAnsi="Times New Roman" w:cs="Times New Roman"/>
          <w:color w:val="000000"/>
          <w:sz w:val="24"/>
          <w:szCs w:val="24"/>
          <w:shd w:val="clear" w:color="auto" w:fill="FFFFFF"/>
        </w:rPr>
        <w:t>»</w:t>
      </w:r>
      <w:r w:rsidRPr="00685773">
        <w:rPr>
          <w:rStyle w:val="rvts23"/>
          <w:rFonts w:ascii="Times New Roman" w:hAnsi="Times New Roman" w:cs="Times New Roman"/>
          <w:sz w:val="24"/>
          <w:szCs w:val="24"/>
          <w:bdr w:val="none" w:sz="0" w:space="0" w:color="auto" w:frame="1"/>
        </w:rPr>
        <w:t xml:space="preserve">, затвердженого Розпорядженням від </w:t>
      </w:r>
      <w:r w:rsidRPr="00685773">
        <w:rPr>
          <w:rFonts w:ascii="Times New Roman" w:hAnsi="Times New Roman" w:cs="Times New Roman"/>
          <w:color w:val="000000"/>
          <w:sz w:val="24"/>
          <w:szCs w:val="24"/>
        </w:rPr>
        <w:t xml:space="preserve">03.02.2004 року  </w:t>
      </w:r>
      <w:r w:rsidRPr="00685773">
        <w:rPr>
          <w:rStyle w:val="rvts9"/>
          <w:rFonts w:ascii="Times New Roman" w:hAnsi="Times New Roman" w:cs="Times New Roman"/>
          <w:color w:val="000000"/>
          <w:sz w:val="24"/>
          <w:szCs w:val="24"/>
          <w:bdr w:val="none" w:sz="0" w:space="0" w:color="auto" w:frame="1"/>
        </w:rPr>
        <w:t>№ 39,</w:t>
      </w:r>
      <w:r w:rsidRPr="00685773">
        <w:rPr>
          <w:rFonts w:ascii="Times New Roman" w:hAnsi="Times New Roman" w:cs="Times New Roman"/>
          <w:color w:val="000000"/>
          <w:sz w:val="24"/>
          <w:szCs w:val="24"/>
          <w:bdr w:val="none" w:sz="0" w:space="0" w:color="auto" w:frame="1"/>
        </w:rPr>
        <w:t xml:space="preserve"> </w:t>
      </w:r>
      <w:r w:rsidRPr="00685773">
        <w:rPr>
          <w:rFonts w:ascii="Times New Roman" w:hAnsi="Times New Roman" w:cs="Times New Roman"/>
          <w:sz w:val="24"/>
          <w:szCs w:val="24"/>
        </w:rPr>
        <w:t xml:space="preserve">зі змінами та доповненнями (далі – Порядок № </w:t>
      </w:r>
      <w:r>
        <w:rPr>
          <w:rFonts w:ascii="Times New Roman" w:hAnsi="Times New Roman" w:cs="Times New Roman"/>
          <w:sz w:val="24"/>
          <w:szCs w:val="24"/>
        </w:rPr>
        <w:t>39</w:t>
      </w:r>
      <w:r w:rsidRPr="00685773">
        <w:rPr>
          <w:rFonts w:ascii="Times New Roman" w:hAnsi="Times New Roman" w:cs="Times New Roman"/>
          <w:sz w:val="24"/>
          <w:szCs w:val="24"/>
        </w:rPr>
        <w:t xml:space="preserve">). </w:t>
      </w:r>
    </w:p>
    <w:p w14:paraId="48987A5A" w14:textId="77777777" w:rsidR="00F00FED" w:rsidRPr="00685773" w:rsidRDefault="00F00FED" w:rsidP="00685773">
      <w:pPr>
        <w:widowControl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Інша інформація складається зі </w:t>
      </w:r>
      <w:r w:rsidRPr="00685773">
        <w:rPr>
          <w:rFonts w:ascii="Times New Roman" w:hAnsi="Times New Roman" w:cs="Times New Roman"/>
          <w:sz w:val="24"/>
          <w:szCs w:val="24"/>
        </w:rPr>
        <w:t xml:space="preserve">звітних даних </w:t>
      </w:r>
      <w:r>
        <w:rPr>
          <w:rFonts w:ascii="Times New Roman" w:hAnsi="Times New Roman" w:cs="Times New Roman"/>
          <w:sz w:val="24"/>
          <w:szCs w:val="24"/>
        </w:rPr>
        <w:t>страховика</w:t>
      </w:r>
      <w:r w:rsidRPr="00685773">
        <w:rPr>
          <w:rFonts w:ascii="Times New Roman" w:hAnsi="Times New Roman" w:cs="Times New Roman"/>
          <w:sz w:val="24"/>
          <w:szCs w:val="24"/>
        </w:rPr>
        <w:t xml:space="preserve"> за 2018 рік, визначених Порядком № </w:t>
      </w:r>
      <w:r>
        <w:rPr>
          <w:rFonts w:ascii="Times New Roman" w:hAnsi="Times New Roman" w:cs="Times New Roman"/>
          <w:sz w:val="24"/>
          <w:szCs w:val="24"/>
        </w:rPr>
        <w:t>39</w:t>
      </w:r>
      <w:r w:rsidRPr="00685773">
        <w:rPr>
          <w:rFonts w:ascii="Times New Roman" w:hAnsi="Times New Roman" w:cs="Times New Roman"/>
          <w:sz w:val="24"/>
          <w:szCs w:val="24"/>
        </w:rPr>
        <w:t>, а саме:</w:t>
      </w:r>
    </w:p>
    <w:p w14:paraId="1C9AA8C3" w14:textId="77777777" w:rsidR="00F00FED" w:rsidRPr="00685773" w:rsidRDefault="00F00FED" w:rsidP="00122078">
      <w:pPr>
        <w:widowControl w:val="0"/>
        <w:numPr>
          <w:ilvl w:val="0"/>
          <w:numId w:val="5"/>
        </w:numPr>
        <w:spacing w:before="60" w:after="60" w:line="240" w:lineRule="auto"/>
        <w:ind w:left="714" w:hanging="357"/>
        <w:jc w:val="both"/>
        <w:rPr>
          <w:rFonts w:ascii="Times New Roman" w:hAnsi="Times New Roman" w:cs="Times New Roman"/>
          <w:color w:val="000000"/>
          <w:sz w:val="24"/>
          <w:szCs w:val="24"/>
        </w:rPr>
      </w:pPr>
      <w:r w:rsidRPr="00685773">
        <w:rPr>
          <w:rFonts w:ascii="Times New Roman" w:hAnsi="Times New Roman" w:cs="Times New Roman"/>
          <w:color w:val="000000"/>
          <w:sz w:val="24"/>
          <w:szCs w:val="24"/>
        </w:rPr>
        <w:t>Загальні відомості</w:t>
      </w:r>
      <w:r>
        <w:rPr>
          <w:rFonts w:ascii="Times New Roman" w:hAnsi="Times New Roman" w:cs="Times New Roman"/>
          <w:color w:val="000000"/>
          <w:sz w:val="24"/>
          <w:szCs w:val="24"/>
        </w:rPr>
        <w:t xml:space="preserve"> про страховика;</w:t>
      </w:r>
    </w:p>
    <w:p w14:paraId="7449010D"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sidRPr="00685773">
        <w:rPr>
          <w:rFonts w:ascii="Times New Roman" w:hAnsi="Times New Roman" w:cs="Times New Roman"/>
          <w:color w:val="000000"/>
          <w:sz w:val="24"/>
          <w:szCs w:val="24"/>
        </w:rPr>
        <w:t>Звіт про доходи та витрати страховика</w:t>
      </w:r>
      <w:r>
        <w:rPr>
          <w:rFonts w:ascii="Times New Roman" w:hAnsi="Times New Roman" w:cs="Times New Roman"/>
          <w:color w:val="000000"/>
          <w:sz w:val="24"/>
          <w:szCs w:val="24"/>
        </w:rPr>
        <w:t>;</w:t>
      </w:r>
    </w:p>
    <w:p w14:paraId="2FBA431D"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Звіт про страхові платежі та виплати за структурними підрозділами страховика;</w:t>
      </w:r>
    </w:p>
    <w:p w14:paraId="17AD7EE3"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sidRPr="00685773">
        <w:rPr>
          <w:rFonts w:ascii="Times New Roman" w:hAnsi="Times New Roman" w:cs="Times New Roman"/>
          <w:color w:val="000000"/>
          <w:sz w:val="24"/>
          <w:szCs w:val="24"/>
        </w:rPr>
        <w:t>Пояснювальна записка</w:t>
      </w:r>
      <w:r>
        <w:rPr>
          <w:rFonts w:ascii="Times New Roman" w:hAnsi="Times New Roman" w:cs="Times New Roman"/>
          <w:color w:val="000000"/>
          <w:sz w:val="24"/>
          <w:szCs w:val="24"/>
        </w:rPr>
        <w:t xml:space="preserve"> до звітних даних страховика;</w:t>
      </w:r>
    </w:p>
    <w:p w14:paraId="75E98BA6"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Річна фінансова звітність;</w:t>
      </w:r>
    </w:p>
    <w:p w14:paraId="1B9F608F"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І</w:t>
      </w:r>
      <w:r w:rsidRPr="000B1448">
        <w:rPr>
          <w:rFonts w:ascii="Times New Roman" w:hAnsi="Times New Roman" w:cs="Times New Roman"/>
          <w:color w:val="000000"/>
          <w:sz w:val="24"/>
          <w:szCs w:val="24"/>
        </w:rPr>
        <w:t>нформаці</w:t>
      </w:r>
      <w:r>
        <w:rPr>
          <w:rFonts w:ascii="Times New Roman" w:hAnsi="Times New Roman" w:cs="Times New Roman"/>
          <w:color w:val="000000"/>
          <w:sz w:val="24"/>
          <w:szCs w:val="24"/>
        </w:rPr>
        <w:t>я</w:t>
      </w:r>
      <w:r w:rsidRPr="000B1448">
        <w:rPr>
          <w:rFonts w:ascii="Times New Roman" w:hAnsi="Times New Roman" w:cs="Times New Roman"/>
          <w:color w:val="000000"/>
          <w:sz w:val="24"/>
          <w:szCs w:val="24"/>
        </w:rPr>
        <w:t xml:space="preserve"> щодо ключових ризиків та результатів проведеного стрес-тестування за формою, встановленою </w:t>
      </w:r>
      <w:hyperlink r:id="rId7" w:anchor="n17" w:tgtFrame="_blank" w:history="1">
        <w:r w:rsidRPr="000B1448">
          <w:rPr>
            <w:rFonts w:ascii="Times New Roman" w:hAnsi="Times New Roman" w:cs="Times New Roman"/>
            <w:color w:val="000000"/>
            <w:sz w:val="24"/>
            <w:szCs w:val="24"/>
          </w:rPr>
          <w:t>Вимогами щодо регулярного проведення стрес-тестування страховиками та розкриття інформації щодо ключових ризиків та результатів проведених стрес-тестів</w:t>
        </w:r>
      </w:hyperlink>
      <w:r w:rsidRPr="000B1448">
        <w:rPr>
          <w:rFonts w:ascii="Times New Roman" w:hAnsi="Times New Roman" w:cs="Times New Roman"/>
          <w:color w:val="000000"/>
          <w:sz w:val="24"/>
          <w:szCs w:val="24"/>
        </w:rPr>
        <w:t>, затвердженими розпорядженням Нацкомфінпослуг від 13 лютого 2014 року № 484</w:t>
      </w:r>
      <w:r>
        <w:rPr>
          <w:rFonts w:ascii="Times New Roman" w:hAnsi="Times New Roman" w:cs="Times New Roman"/>
          <w:color w:val="000000"/>
          <w:sz w:val="24"/>
          <w:szCs w:val="24"/>
        </w:rPr>
        <w:t>;</w:t>
      </w:r>
    </w:p>
    <w:p w14:paraId="4C480E2A" w14:textId="77777777" w:rsidR="00F00FED"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B1448">
        <w:rPr>
          <w:rFonts w:ascii="Times New Roman" w:hAnsi="Times New Roman" w:cs="Times New Roman"/>
          <w:color w:val="000000"/>
          <w:sz w:val="24"/>
          <w:szCs w:val="24"/>
        </w:rPr>
        <w:t xml:space="preserve">віт про корпоративне управління з урахуванням вимог </w:t>
      </w:r>
      <w:hyperlink r:id="rId8" w:anchor="n226" w:tgtFrame="_blank" w:history="1">
        <w:r w:rsidRPr="000B1448">
          <w:rPr>
            <w:rFonts w:ascii="Times New Roman" w:hAnsi="Times New Roman" w:cs="Times New Roman"/>
            <w:color w:val="000000"/>
            <w:sz w:val="24"/>
            <w:szCs w:val="24"/>
          </w:rPr>
          <w:t>статей 12</w:t>
        </w:r>
      </w:hyperlink>
      <w:r>
        <w:rPr>
          <w:rFonts w:ascii="Times New Roman" w:hAnsi="Times New Roman" w:cs="Times New Roman"/>
          <w:color w:val="000000"/>
          <w:sz w:val="24"/>
          <w:szCs w:val="24"/>
        </w:rPr>
        <w:t>¹</w:t>
      </w:r>
      <w:r w:rsidRPr="000B1448">
        <w:rPr>
          <w:rFonts w:ascii="Times New Roman" w:hAnsi="Times New Roman" w:cs="Times New Roman"/>
          <w:color w:val="000000"/>
          <w:sz w:val="24"/>
          <w:szCs w:val="24"/>
        </w:rPr>
        <w:t xml:space="preserve">, </w:t>
      </w:r>
      <w:hyperlink r:id="rId9" w:anchor="n237" w:tgtFrame="_blank" w:history="1">
        <w:r w:rsidRPr="000B1448">
          <w:rPr>
            <w:rFonts w:ascii="Times New Roman" w:hAnsi="Times New Roman" w:cs="Times New Roman"/>
            <w:color w:val="000000"/>
            <w:sz w:val="24"/>
            <w:szCs w:val="24"/>
          </w:rPr>
          <w:t>12</w:t>
        </w:r>
      </w:hyperlink>
      <w:r>
        <w:rPr>
          <w:rFonts w:ascii="Times New Roman" w:hAnsi="Times New Roman" w:cs="Times New Roman"/>
          <w:color w:val="000000"/>
          <w:sz w:val="24"/>
          <w:szCs w:val="24"/>
        </w:rPr>
        <w:t>²</w:t>
      </w:r>
      <w:r w:rsidRPr="000B1448">
        <w:rPr>
          <w:rFonts w:ascii="Times New Roman" w:hAnsi="Times New Roman" w:cs="Times New Roman"/>
          <w:color w:val="000000"/>
          <w:sz w:val="24"/>
          <w:szCs w:val="24"/>
        </w:rPr>
        <w:t xml:space="preserve"> Закону України «Про фінансові послуги та державне регулювання ринків фінансових послуг»</w:t>
      </w:r>
      <w:r>
        <w:rPr>
          <w:rFonts w:ascii="Times New Roman" w:hAnsi="Times New Roman" w:cs="Times New Roman"/>
          <w:color w:val="000000"/>
          <w:sz w:val="24"/>
          <w:szCs w:val="24"/>
        </w:rPr>
        <w:t>;</w:t>
      </w:r>
    </w:p>
    <w:p w14:paraId="03542E4A" w14:textId="77777777" w:rsidR="00F00FED" w:rsidRPr="00685773" w:rsidRDefault="00F00FED" w:rsidP="00122078">
      <w:pPr>
        <w:numPr>
          <w:ilvl w:val="0"/>
          <w:numId w:val="5"/>
        </w:numPr>
        <w:spacing w:before="60"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Актуарний звіт.</w:t>
      </w:r>
    </w:p>
    <w:p w14:paraId="4F8075DE" w14:textId="77777777" w:rsidR="00F00FED" w:rsidRDefault="00F00FED" w:rsidP="00A549A0">
      <w:pPr>
        <w:widowControl w:val="0"/>
        <w:spacing w:before="60" w:after="60" w:line="240" w:lineRule="auto"/>
        <w:jc w:val="both"/>
        <w:rPr>
          <w:rFonts w:ascii="Times New Roman" w:hAnsi="Times New Roman" w:cs="Times New Roman"/>
          <w:sz w:val="24"/>
          <w:szCs w:val="24"/>
        </w:rPr>
      </w:pPr>
      <w:r w:rsidRPr="0029571B">
        <w:rPr>
          <w:rFonts w:ascii="Times New Roman" w:hAnsi="Times New Roman" w:cs="Times New Roman"/>
          <w:sz w:val="24"/>
          <w:szCs w:val="24"/>
        </w:rPr>
        <w:t>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14:paraId="0E36AD34" w14:textId="051E246D" w:rsidR="00F00FED" w:rsidRPr="0029571B" w:rsidRDefault="00F00FED" w:rsidP="00A52DCC">
      <w:pPr>
        <w:autoSpaceDE w:val="0"/>
        <w:autoSpaceDN w:val="0"/>
        <w:adjustRightInd w:val="0"/>
        <w:spacing w:after="0" w:line="240" w:lineRule="auto"/>
        <w:jc w:val="both"/>
        <w:rPr>
          <w:rFonts w:ascii="Times New Roman" w:hAnsi="Times New Roman" w:cs="Times New Roman"/>
          <w:sz w:val="24"/>
          <w:szCs w:val="24"/>
        </w:rPr>
      </w:pPr>
      <w:r w:rsidRPr="0029571B">
        <w:rPr>
          <w:rFonts w:ascii="Times New Roman" w:hAnsi="Times New Roman" w:cs="Times New Roman"/>
          <w:sz w:val="24"/>
          <w:szCs w:val="24"/>
        </w:rPr>
        <w:t>У зв’язку з нашим аудитом фінансової звітності нашою відповідальністю є ознайомитися з іншою інформацією, коли вона буде нам надана,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w:t>
      </w:r>
      <w:r w:rsidR="00D45933">
        <w:rPr>
          <w:rFonts w:ascii="Times New Roman" w:hAnsi="Times New Roman" w:cs="Times New Roman"/>
          <w:sz w:val="24"/>
          <w:szCs w:val="24"/>
        </w:rPr>
        <w:t xml:space="preserve"> </w:t>
      </w:r>
      <w:r w:rsidR="00D45933" w:rsidRPr="00D45933">
        <w:rPr>
          <w:rFonts w:ascii="Times New Roman" w:hAnsi="Times New Roman" w:cs="Times New Roman"/>
          <w:sz w:val="24"/>
          <w:szCs w:val="24"/>
        </w:rPr>
        <w:t>Якщо на основі проведеної нами роботи</w:t>
      </w:r>
      <w:r w:rsidR="00D45933">
        <w:rPr>
          <w:rFonts w:ascii="Times New Roman" w:hAnsi="Times New Roman" w:cs="Times New Roman"/>
          <w:sz w:val="24"/>
          <w:szCs w:val="24"/>
        </w:rPr>
        <w:t xml:space="preserve"> </w:t>
      </w:r>
      <w:r w:rsidR="00D45933" w:rsidRPr="00D45933">
        <w:rPr>
          <w:rFonts w:ascii="Times New Roman" w:hAnsi="Times New Roman" w:cs="Times New Roman"/>
          <w:sz w:val="24"/>
          <w:szCs w:val="24"/>
        </w:rPr>
        <w:t>ми доходимо висновку, що існує</w:t>
      </w:r>
      <w:r w:rsidR="00D45933">
        <w:rPr>
          <w:rFonts w:ascii="Times New Roman" w:hAnsi="Times New Roman" w:cs="Times New Roman"/>
          <w:sz w:val="24"/>
          <w:szCs w:val="24"/>
        </w:rPr>
        <w:t xml:space="preserve"> </w:t>
      </w:r>
      <w:r w:rsidR="00D45933" w:rsidRPr="00D45933">
        <w:rPr>
          <w:rFonts w:ascii="Times New Roman" w:hAnsi="Times New Roman" w:cs="Times New Roman"/>
          <w:sz w:val="24"/>
          <w:szCs w:val="24"/>
        </w:rPr>
        <w:t>суттєве викривлення цієї іншої інформації,</w:t>
      </w:r>
      <w:r w:rsidR="00A52DCC">
        <w:rPr>
          <w:rFonts w:ascii="Times New Roman" w:hAnsi="Times New Roman" w:cs="Times New Roman"/>
          <w:sz w:val="24"/>
          <w:szCs w:val="24"/>
        </w:rPr>
        <w:t xml:space="preserve"> </w:t>
      </w:r>
      <w:r w:rsidR="00D45933" w:rsidRPr="00D45933">
        <w:rPr>
          <w:rFonts w:ascii="Times New Roman" w:hAnsi="Times New Roman" w:cs="Times New Roman"/>
          <w:sz w:val="24"/>
          <w:szCs w:val="24"/>
        </w:rPr>
        <w:t>ми зобов’язані повідомити про цей факт.</w:t>
      </w:r>
      <w:r w:rsidRPr="0029571B">
        <w:rPr>
          <w:rFonts w:ascii="Times New Roman" w:hAnsi="Times New Roman" w:cs="Times New Roman"/>
          <w:sz w:val="24"/>
          <w:szCs w:val="24"/>
        </w:rPr>
        <w:t xml:space="preserve"> </w:t>
      </w:r>
    </w:p>
    <w:p w14:paraId="1982394F" w14:textId="1808CD45" w:rsidR="00F00FED"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29571B">
        <w:rPr>
          <w:rFonts w:ascii="Times New Roman" w:hAnsi="Times New Roman" w:cs="Times New Roman"/>
          <w:sz w:val="24"/>
          <w:szCs w:val="24"/>
        </w:rPr>
        <w:t>Ми не виявили таких фактів, які потрібно було б включити до звіту.</w:t>
      </w:r>
    </w:p>
    <w:p w14:paraId="24B7977A" w14:textId="77777777" w:rsidR="00861FDD" w:rsidRDefault="00861FDD" w:rsidP="00A549A0">
      <w:pPr>
        <w:widowControl w:val="0"/>
        <w:autoSpaceDE w:val="0"/>
        <w:autoSpaceDN w:val="0"/>
        <w:adjustRightInd w:val="0"/>
        <w:spacing w:before="60" w:after="60" w:line="240" w:lineRule="auto"/>
        <w:jc w:val="both"/>
        <w:rPr>
          <w:rFonts w:ascii="Times New Roman" w:hAnsi="Times New Roman" w:cs="Times New Roman"/>
          <w:sz w:val="24"/>
          <w:szCs w:val="24"/>
        </w:rPr>
      </w:pPr>
    </w:p>
    <w:p w14:paraId="4CB5F186"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b/>
          <w:bCs/>
          <w:i/>
          <w:iCs/>
          <w:sz w:val="24"/>
          <w:szCs w:val="24"/>
        </w:rPr>
      </w:pPr>
      <w:r w:rsidRPr="000714E6">
        <w:rPr>
          <w:rFonts w:ascii="Times New Roman" w:hAnsi="Times New Roman" w:cs="Times New Roman"/>
          <w:b/>
          <w:bCs/>
          <w:i/>
          <w:iCs/>
          <w:sz w:val="24"/>
          <w:szCs w:val="24"/>
        </w:rPr>
        <w:t xml:space="preserve">Відповідальність управлінського персоналу та тих, кого наділено найвищими </w:t>
      </w:r>
      <w:r w:rsidRPr="007C5343">
        <w:rPr>
          <w:rFonts w:ascii="Times New Roman" w:hAnsi="Times New Roman" w:cs="Times New Roman"/>
          <w:b/>
          <w:bCs/>
          <w:i/>
          <w:iCs/>
          <w:sz w:val="24"/>
          <w:szCs w:val="24"/>
        </w:rPr>
        <w:t>повноваженнями,</w:t>
      </w:r>
      <w:r w:rsidRPr="000714E6">
        <w:rPr>
          <w:rFonts w:ascii="Times New Roman" w:hAnsi="Times New Roman" w:cs="Times New Roman"/>
          <w:b/>
          <w:bCs/>
          <w:i/>
          <w:iCs/>
          <w:sz w:val="24"/>
          <w:szCs w:val="24"/>
        </w:rPr>
        <w:t xml:space="preserve"> за фінансову звітність</w:t>
      </w:r>
    </w:p>
    <w:p w14:paraId="7AFF81E2" w14:textId="77777777" w:rsidR="00F00FED" w:rsidRPr="00D42909" w:rsidRDefault="00F00FED" w:rsidP="00A549A0">
      <w:pPr>
        <w:widowControl w:val="0"/>
        <w:spacing w:before="60" w:after="60" w:line="240" w:lineRule="auto"/>
        <w:jc w:val="both"/>
        <w:rPr>
          <w:rFonts w:ascii="Times New Roman" w:hAnsi="Times New Roman" w:cs="Times New Roman"/>
          <w:sz w:val="24"/>
          <w:szCs w:val="24"/>
        </w:rPr>
      </w:pPr>
      <w:r w:rsidRPr="00D42909">
        <w:rPr>
          <w:rFonts w:ascii="Times New Roman" w:hAnsi="Times New Roman" w:cs="Times New Roman"/>
          <w:sz w:val="24"/>
          <w:szCs w:val="24"/>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3726C3FF" w14:textId="77777777" w:rsidR="00F00FED" w:rsidRPr="00D42909" w:rsidRDefault="00F00FED" w:rsidP="00A549A0">
      <w:pPr>
        <w:widowControl w:val="0"/>
        <w:spacing w:before="60" w:after="60" w:line="240" w:lineRule="auto"/>
        <w:jc w:val="both"/>
        <w:rPr>
          <w:rFonts w:ascii="Times New Roman" w:hAnsi="Times New Roman" w:cs="Times New Roman"/>
          <w:sz w:val="24"/>
          <w:szCs w:val="24"/>
        </w:rPr>
      </w:pPr>
      <w:r w:rsidRPr="00D42909">
        <w:rPr>
          <w:rFonts w:ascii="Times New Roman" w:hAnsi="Times New Roman" w:cs="Times New Roman"/>
          <w:sz w:val="24"/>
          <w:szCs w:val="24"/>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14:paraId="6539E214" w14:textId="77777777" w:rsidR="00F00FED" w:rsidRDefault="00F00FED" w:rsidP="00A549A0">
      <w:pPr>
        <w:widowControl w:val="0"/>
        <w:spacing w:before="60" w:after="60" w:line="240" w:lineRule="auto"/>
        <w:jc w:val="both"/>
        <w:rPr>
          <w:rFonts w:ascii="Times New Roman" w:hAnsi="Times New Roman" w:cs="Times New Roman"/>
          <w:sz w:val="24"/>
          <w:szCs w:val="24"/>
        </w:rPr>
      </w:pPr>
      <w:r w:rsidRPr="00D42909">
        <w:rPr>
          <w:rFonts w:ascii="Times New Roman" w:hAnsi="Times New Roman" w:cs="Times New Roman"/>
          <w:sz w:val="24"/>
          <w:szCs w:val="24"/>
        </w:rPr>
        <w:t>Ті, кого наділено найвищими повноваженнями, несуть відповідальність за нагляд за процесом фінансового звітування Товариства</w:t>
      </w:r>
      <w:r w:rsidRPr="000714E6">
        <w:rPr>
          <w:rFonts w:ascii="Times New Roman" w:hAnsi="Times New Roman" w:cs="Times New Roman"/>
          <w:sz w:val="24"/>
          <w:szCs w:val="24"/>
        </w:rPr>
        <w:t>.</w:t>
      </w:r>
    </w:p>
    <w:p w14:paraId="78A30E4D" w14:textId="77777777" w:rsidR="00F00FED" w:rsidRPr="000714E6" w:rsidRDefault="00F00FED" w:rsidP="00A549A0">
      <w:pPr>
        <w:widowControl w:val="0"/>
        <w:spacing w:before="60" w:after="60" w:line="240" w:lineRule="auto"/>
        <w:jc w:val="both"/>
        <w:rPr>
          <w:rFonts w:ascii="Times New Roman" w:hAnsi="Times New Roman" w:cs="Times New Roman"/>
          <w:sz w:val="24"/>
          <w:szCs w:val="24"/>
        </w:rPr>
      </w:pPr>
    </w:p>
    <w:p w14:paraId="213D8276"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b/>
          <w:bCs/>
          <w:i/>
          <w:iCs/>
          <w:sz w:val="24"/>
          <w:szCs w:val="24"/>
        </w:rPr>
      </w:pPr>
      <w:r w:rsidRPr="000714E6">
        <w:rPr>
          <w:rFonts w:ascii="Times New Roman" w:hAnsi="Times New Roman" w:cs="Times New Roman"/>
          <w:b/>
          <w:bCs/>
          <w:i/>
          <w:iCs/>
          <w:sz w:val="24"/>
          <w:szCs w:val="24"/>
        </w:rPr>
        <w:t>Відповідальність аудитора за аудит фінансової звітності</w:t>
      </w:r>
    </w:p>
    <w:p w14:paraId="4FC2AC9A"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7A647193"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14:paraId="7A66083D" w14:textId="77777777" w:rsidR="00F00FED" w:rsidRPr="000714E6" w:rsidRDefault="00F00FED" w:rsidP="00A549A0">
      <w:pPr>
        <w:pStyle w:val="ad"/>
        <w:widowControl w:val="0"/>
        <w:numPr>
          <w:ilvl w:val="0"/>
          <w:numId w:val="3"/>
        </w:numPr>
        <w:autoSpaceDE w:val="0"/>
        <w:autoSpaceDN w:val="0"/>
        <w:adjustRightInd w:val="0"/>
        <w:spacing w:before="60" w:after="60"/>
        <w:jc w:val="both"/>
        <w:rPr>
          <w:lang w:val="uk-UA"/>
        </w:rPr>
      </w:pPr>
      <w:r w:rsidRPr="000714E6">
        <w:rPr>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37570578" w14:textId="77777777" w:rsidR="00F00FED" w:rsidRPr="000714E6" w:rsidRDefault="00F00FED" w:rsidP="00A549A0">
      <w:pPr>
        <w:pStyle w:val="ad"/>
        <w:widowControl w:val="0"/>
        <w:numPr>
          <w:ilvl w:val="0"/>
          <w:numId w:val="3"/>
        </w:numPr>
        <w:autoSpaceDE w:val="0"/>
        <w:autoSpaceDN w:val="0"/>
        <w:adjustRightInd w:val="0"/>
        <w:spacing w:before="60" w:after="60"/>
        <w:jc w:val="both"/>
        <w:rPr>
          <w:lang w:val="uk-UA"/>
        </w:rPr>
      </w:pPr>
      <w:r w:rsidRPr="000714E6">
        <w:rPr>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2079A96F" w14:textId="77777777" w:rsidR="00F00FED" w:rsidRPr="000714E6" w:rsidRDefault="00F00FED" w:rsidP="00A549A0">
      <w:pPr>
        <w:pStyle w:val="ad"/>
        <w:widowControl w:val="0"/>
        <w:numPr>
          <w:ilvl w:val="0"/>
          <w:numId w:val="3"/>
        </w:numPr>
        <w:autoSpaceDE w:val="0"/>
        <w:autoSpaceDN w:val="0"/>
        <w:adjustRightInd w:val="0"/>
        <w:spacing w:before="60" w:after="60"/>
        <w:jc w:val="both"/>
        <w:rPr>
          <w:lang w:val="uk-UA"/>
        </w:rPr>
      </w:pPr>
      <w:r w:rsidRPr="000714E6">
        <w:rPr>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7665BCD2" w14:textId="77777777" w:rsidR="00F00FED" w:rsidRPr="000714E6" w:rsidRDefault="00F00FED" w:rsidP="00A549A0">
      <w:pPr>
        <w:pStyle w:val="ad"/>
        <w:widowControl w:val="0"/>
        <w:numPr>
          <w:ilvl w:val="0"/>
          <w:numId w:val="3"/>
        </w:numPr>
        <w:autoSpaceDE w:val="0"/>
        <w:autoSpaceDN w:val="0"/>
        <w:adjustRightInd w:val="0"/>
        <w:spacing w:before="60" w:after="60"/>
        <w:jc w:val="both"/>
        <w:rPr>
          <w:lang w:val="uk-UA"/>
        </w:rPr>
      </w:pPr>
      <w:r w:rsidRPr="000714E6">
        <w:rPr>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14:paraId="3809B8A7" w14:textId="77777777" w:rsidR="00F00FED" w:rsidRPr="000714E6" w:rsidRDefault="00F00FED" w:rsidP="00A549A0">
      <w:pPr>
        <w:pStyle w:val="ad"/>
        <w:widowControl w:val="0"/>
        <w:numPr>
          <w:ilvl w:val="0"/>
          <w:numId w:val="3"/>
        </w:numPr>
        <w:autoSpaceDE w:val="0"/>
        <w:autoSpaceDN w:val="0"/>
        <w:adjustRightInd w:val="0"/>
        <w:spacing w:before="60" w:after="60"/>
        <w:jc w:val="both"/>
        <w:rPr>
          <w:lang w:val="uk-UA"/>
        </w:rPr>
      </w:pPr>
      <w:r w:rsidRPr="000714E6">
        <w:rPr>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67FDBBF4"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0C205EF4"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w:t>
      </w:r>
      <w:r w:rsidRPr="007C5343">
        <w:rPr>
          <w:rFonts w:ascii="Times New Roman" w:hAnsi="Times New Roman" w:cs="Times New Roman"/>
          <w:sz w:val="24"/>
          <w:szCs w:val="24"/>
        </w:rPr>
        <w:t xml:space="preserve">це </w:t>
      </w:r>
      <w:r w:rsidRPr="00A7785A">
        <w:rPr>
          <w:rFonts w:ascii="Times New Roman" w:hAnsi="Times New Roman" w:cs="Times New Roman"/>
          <w:sz w:val="24"/>
          <w:szCs w:val="24"/>
        </w:rPr>
        <w:t>застосовно,</w:t>
      </w:r>
      <w:r w:rsidRPr="000714E6">
        <w:rPr>
          <w:rFonts w:ascii="Times New Roman" w:hAnsi="Times New Roman" w:cs="Times New Roman"/>
          <w:sz w:val="24"/>
          <w:szCs w:val="24"/>
        </w:rPr>
        <w:t xml:space="preserve"> щодо відповідних застережних заходів.</w:t>
      </w:r>
    </w:p>
    <w:p w14:paraId="50E76BEA" w14:textId="77777777" w:rsidR="00F00FED" w:rsidRPr="000714E6" w:rsidRDefault="00F00FED" w:rsidP="00A549A0">
      <w:pPr>
        <w:widowControl w:val="0"/>
        <w:autoSpaceDE w:val="0"/>
        <w:autoSpaceDN w:val="0"/>
        <w:adjustRightInd w:val="0"/>
        <w:spacing w:before="60" w:after="60" w:line="240" w:lineRule="auto"/>
        <w:jc w:val="both"/>
        <w:rPr>
          <w:rFonts w:ascii="Times New Roman" w:hAnsi="Times New Roman" w:cs="Times New Roman"/>
          <w:sz w:val="24"/>
          <w:szCs w:val="24"/>
        </w:rPr>
      </w:pPr>
      <w:r w:rsidRPr="000714E6">
        <w:rPr>
          <w:rFonts w:ascii="Times New Roman" w:hAnsi="Times New Roman" w:cs="Times New Roman"/>
          <w:sz w:val="24"/>
          <w:szCs w:val="24"/>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w:t>
      </w:r>
      <w:r w:rsidRPr="00CC51BF">
        <w:rPr>
          <w:rFonts w:ascii="Times New Roman" w:hAnsi="Times New Roman" w:cs="Times New Roman"/>
          <w:sz w:val="24"/>
          <w:szCs w:val="24"/>
        </w:rPr>
        <w:t>і</w:t>
      </w:r>
      <w:r w:rsidRPr="000714E6">
        <w:rPr>
          <w:rFonts w:ascii="Times New Roman" w:hAnsi="Times New Roman" w:cs="Times New Roman"/>
          <w:sz w:val="24"/>
          <w:szCs w:val="24"/>
        </w:rPr>
        <w:t>,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5923CF77" w14:textId="77777777" w:rsidR="00F00FED" w:rsidRPr="001D4937" w:rsidRDefault="00F00FED" w:rsidP="001F37FC">
      <w:pPr>
        <w:widowControl w:val="0"/>
        <w:spacing w:after="0" w:line="240" w:lineRule="auto"/>
        <w:jc w:val="both"/>
        <w:rPr>
          <w:rFonts w:ascii="Times New Roman" w:hAnsi="Times New Roman" w:cs="Times New Roman"/>
          <w:sz w:val="24"/>
          <w:szCs w:val="24"/>
          <w:lang w:eastAsia="uk-UA"/>
        </w:rPr>
      </w:pPr>
    </w:p>
    <w:p w14:paraId="4DDAF1CE" w14:textId="77777777" w:rsidR="00F00FED" w:rsidRPr="00262576" w:rsidRDefault="00F00FED" w:rsidP="00A549A0">
      <w:pPr>
        <w:spacing w:before="60" w:after="60"/>
        <w:rPr>
          <w:rFonts w:ascii="Times New Roman" w:hAnsi="Times New Roman" w:cs="Times New Roman"/>
          <w:b/>
          <w:bCs/>
          <w:sz w:val="24"/>
          <w:szCs w:val="24"/>
        </w:rPr>
      </w:pPr>
      <w:r w:rsidRPr="004D5DF6">
        <w:rPr>
          <w:rFonts w:ascii="Times New Roman" w:hAnsi="Times New Roman" w:cs="Times New Roman"/>
          <w:b/>
          <w:bCs/>
          <w:sz w:val="24"/>
          <w:szCs w:val="24"/>
        </w:rPr>
        <w:t>ЗВІТ ЩОДО ВИМОГ</w:t>
      </w:r>
      <w:r w:rsidRPr="00262576">
        <w:rPr>
          <w:rFonts w:ascii="Times New Roman" w:hAnsi="Times New Roman" w:cs="Times New Roman"/>
          <w:b/>
          <w:bCs/>
          <w:sz w:val="24"/>
          <w:szCs w:val="24"/>
        </w:rPr>
        <w:t xml:space="preserve"> ІНШИХ ЗАКОНОДАВЧИХ ТА НОРМАТИВНИХ АКТІВ</w:t>
      </w:r>
    </w:p>
    <w:p w14:paraId="637B430D" w14:textId="77777777" w:rsidR="00F00FED" w:rsidRDefault="00F00FED" w:rsidP="00A549A0">
      <w:pPr>
        <w:spacing w:before="120" w:after="60" w:line="240" w:lineRule="auto"/>
        <w:jc w:val="both"/>
        <w:rPr>
          <w:rFonts w:ascii="Times New Roman" w:hAnsi="Times New Roman" w:cs="Times New Roman"/>
          <w:sz w:val="24"/>
          <w:szCs w:val="24"/>
        </w:rPr>
      </w:pPr>
      <w:r w:rsidRPr="00D42909">
        <w:rPr>
          <w:rFonts w:ascii="Times New Roman" w:hAnsi="Times New Roman" w:cs="Times New Roman"/>
          <w:sz w:val="24"/>
          <w:szCs w:val="24"/>
        </w:rPr>
        <w:t>Відповідно до</w:t>
      </w:r>
      <w:r w:rsidRPr="00D42909">
        <w:rPr>
          <w:rFonts w:ascii="Times New Roman" w:hAnsi="Times New Roman" w:cs="Times New Roman"/>
          <w:i/>
          <w:iCs/>
          <w:sz w:val="24"/>
          <w:szCs w:val="24"/>
        </w:rPr>
        <w:t xml:space="preserve"> Методичних рекомендацій щодо </w:t>
      </w:r>
      <w:r>
        <w:rPr>
          <w:rFonts w:ascii="Times New Roman" w:hAnsi="Times New Roman" w:cs="Times New Roman"/>
          <w:i/>
          <w:iCs/>
          <w:sz w:val="24"/>
          <w:szCs w:val="24"/>
        </w:rPr>
        <w:t>інформації</w:t>
      </w:r>
      <w:r w:rsidRPr="00D42909">
        <w:rPr>
          <w:rFonts w:ascii="Times New Roman" w:hAnsi="Times New Roman" w:cs="Times New Roman"/>
          <w:i/>
          <w:iCs/>
          <w:sz w:val="24"/>
          <w:szCs w:val="24"/>
        </w:rPr>
        <w:t xml:space="preserve">, </w:t>
      </w:r>
      <w:r>
        <w:rPr>
          <w:rFonts w:ascii="Times New Roman" w:hAnsi="Times New Roman" w:cs="Times New Roman"/>
          <w:i/>
          <w:iCs/>
          <w:sz w:val="24"/>
          <w:szCs w:val="24"/>
        </w:rPr>
        <w:t>яка стосується аудиту за 2018 рік суб’єктів господарювання, нагляд за якими здійснює</w:t>
      </w:r>
      <w:r w:rsidRPr="00D42909">
        <w:rPr>
          <w:rFonts w:ascii="Times New Roman" w:hAnsi="Times New Roman" w:cs="Times New Roman"/>
          <w:i/>
          <w:iCs/>
          <w:sz w:val="24"/>
          <w:szCs w:val="24"/>
        </w:rPr>
        <w:t xml:space="preserve"> Нацкомфінпослуг, затверджених Розпорядженням Нацкомфінпослуг від </w:t>
      </w:r>
      <w:r>
        <w:rPr>
          <w:rFonts w:ascii="Times New Roman" w:hAnsi="Times New Roman" w:cs="Times New Roman"/>
          <w:i/>
          <w:iCs/>
          <w:sz w:val="24"/>
          <w:szCs w:val="24"/>
        </w:rPr>
        <w:t>26</w:t>
      </w:r>
      <w:r w:rsidRPr="00D42909">
        <w:rPr>
          <w:rFonts w:ascii="Times New Roman" w:hAnsi="Times New Roman" w:cs="Times New Roman"/>
          <w:i/>
          <w:iCs/>
          <w:sz w:val="24"/>
          <w:szCs w:val="24"/>
        </w:rPr>
        <w:t>.02.201</w:t>
      </w:r>
      <w:r>
        <w:rPr>
          <w:rFonts w:ascii="Times New Roman" w:hAnsi="Times New Roman" w:cs="Times New Roman"/>
          <w:i/>
          <w:iCs/>
          <w:sz w:val="24"/>
          <w:szCs w:val="24"/>
        </w:rPr>
        <w:t>9</w:t>
      </w:r>
      <w:r w:rsidRPr="00D42909">
        <w:rPr>
          <w:rFonts w:ascii="Times New Roman" w:hAnsi="Times New Roman" w:cs="Times New Roman"/>
          <w:i/>
          <w:iCs/>
          <w:sz w:val="24"/>
          <w:szCs w:val="24"/>
        </w:rPr>
        <w:t xml:space="preserve"> року № </w:t>
      </w:r>
      <w:r>
        <w:rPr>
          <w:rFonts w:ascii="Times New Roman" w:hAnsi="Times New Roman" w:cs="Times New Roman"/>
          <w:i/>
          <w:iCs/>
          <w:sz w:val="24"/>
          <w:szCs w:val="24"/>
        </w:rPr>
        <w:t>257</w:t>
      </w:r>
      <w:r w:rsidRPr="00D42909">
        <w:rPr>
          <w:rFonts w:ascii="Times New Roman" w:hAnsi="Times New Roman" w:cs="Times New Roman"/>
          <w:i/>
          <w:iCs/>
          <w:sz w:val="24"/>
          <w:szCs w:val="24"/>
        </w:rPr>
        <w:t xml:space="preserve">, </w:t>
      </w:r>
      <w:r w:rsidRPr="00D42909">
        <w:rPr>
          <w:rFonts w:ascii="Times New Roman" w:hAnsi="Times New Roman" w:cs="Times New Roman"/>
          <w:sz w:val="24"/>
          <w:szCs w:val="24"/>
        </w:rPr>
        <w:t>розкриваємо наступну інформацію:</w:t>
      </w:r>
    </w:p>
    <w:p w14:paraId="0AC8340D" w14:textId="65A454D9" w:rsidR="00F00FED" w:rsidRPr="00390F29" w:rsidRDefault="00F00FED" w:rsidP="00F64A53">
      <w:pPr>
        <w:spacing w:before="240" w:after="60"/>
        <w:jc w:val="both"/>
        <w:rPr>
          <w:rFonts w:ascii="Times New Roman" w:hAnsi="Times New Roman" w:cs="Times New Roman"/>
          <w:b/>
          <w:bCs/>
          <w:i/>
          <w:iCs/>
          <w:sz w:val="24"/>
          <w:szCs w:val="24"/>
        </w:rPr>
      </w:pPr>
      <w:r w:rsidRPr="00390F29">
        <w:rPr>
          <w:rFonts w:ascii="Times New Roman" w:hAnsi="Times New Roman" w:cs="Times New Roman"/>
          <w:b/>
          <w:bCs/>
          <w:i/>
          <w:iCs/>
          <w:sz w:val="24"/>
          <w:szCs w:val="24"/>
        </w:rPr>
        <w:t>Інформація щодо дотримання вимог законодавства</w:t>
      </w:r>
      <w:r>
        <w:rPr>
          <w:rFonts w:ascii="Times New Roman" w:hAnsi="Times New Roman" w:cs="Times New Roman"/>
          <w:b/>
          <w:bCs/>
          <w:i/>
          <w:iCs/>
          <w:sz w:val="24"/>
          <w:szCs w:val="24"/>
        </w:rPr>
        <w:t>:</w:t>
      </w:r>
    </w:p>
    <w:p w14:paraId="3D818088" w14:textId="77777777" w:rsidR="00F00FED" w:rsidRPr="0075540F" w:rsidRDefault="00F00FED" w:rsidP="00F64A53">
      <w:pPr>
        <w:spacing w:before="120" w:after="60" w:line="240" w:lineRule="auto"/>
        <w:jc w:val="both"/>
        <w:rPr>
          <w:rStyle w:val="rvts0"/>
          <w:rFonts w:ascii="Times New Roman" w:hAnsi="Times New Roman" w:cs="Times New Roman"/>
          <w:i/>
          <w:iCs/>
          <w:sz w:val="24"/>
          <w:szCs w:val="24"/>
          <w:u w:val="single"/>
        </w:rPr>
      </w:pPr>
      <w:r w:rsidRPr="0075540F">
        <w:rPr>
          <w:rStyle w:val="rvts0"/>
          <w:rFonts w:ascii="Times New Roman" w:hAnsi="Times New Roman" w:cs="Times New Roman"/>
          <w:i/>
          <w:iCs/>
          <w:sz w:val="24"/>
          <w:szCs w:val="24"/>
          <w:u w:val="single"/>
        </w:rPr>
        <w:t>Відносини, що виникають між учасниками ринків фінансових послуг під час здійснення операцій з надання фінансових послуг регулює Закон України «Про фінансові послуги та державне регулювання ринків фінансових послуг» від 12.07.2001 року № 2664-ІІІ (далі- Закон про фінансові послуги), зі змінами та доповненнями. Товариство у своїй діяльності дотримується вимог законодавства у сфері фінансових послуг.</w:t>
      </w:r>
    </w:p>
    <w:p w14:paraId="2C2CC8E2" w14:textId="77777777" w:rsidR="00F00FED" w:rsidRDefault="00F00FED" w:rsidP="00100F90">
      <w:pPr>
        <w:spacing w:before="120" w:after="60" w:line="240" w:lineRule="auto"/>
        <w:jc w:val="both"/>
        <w:rPr>
          <w:rFonts w:ascii="Times New Roman" w:hAnsi="Times New Roman" w:cs="Times New Roman"/>
          <w:sz w:val="24"/>
          <w:szCs w:val="24"/>
        </w:rPr>
      </w:pPr>
      <w:r w:rsidRPr="00D42909">
        <w:rPr>
          <w:rFonts w:ascii="Times New Roman" w:hAnsi="Times New Roman" w:cs="Times New Roman"/>
          <w:sz w:val="24"/>
          <w:szCs w:val="24"/>
        </w:rPr>
        <w:t>Нами розглянуто та сформовано професійне судження щодо дотримання Товариством положень законодавчих та нормативних актів, зокрема:</w:t>
      </w:r>
    </w:p>
    <w:p w14:paraId="4D235A05" w14:textId="77777777" w:rsidR="00F00FED" w:rsidRPr="00D42909" w:rsidRDefault="00F00FED" w:rsidP="001F37FC">
      <w:pPr>
        <w:spacing w:after="0" w:line="240" w:lineRule="auto"/>
        <w:jc w:val="both"/>
        <w:rPr>
          <w:rFonts w:ascii="Times New Roman" w:hAnsi="Times New Roman" w:cs="Times New Roman"/>
          <w:sz w:val="24"/>
          <w:szCs w:val="24"/>
        </w:rPr>
      </w:pPr>
    </w:p>
    <w:p w14:paraId="60415C70" w14:textId="77777777" w:rsidR="00F00FED" w:rsidRPr="00F64A53" w:rsidRDefault="00F00FED" w:rsidP="001F37FC">
      <w:pPr>
        <w:pStyle w:val="ad"/>
        <w:numPr>
          <w:ilvl w:val="0"/>
          <w:numId w:val="12"/>
        </w:numPr>
        <w:spacing w:after="120"/>
        <w:jc w:val="both"/>
        <w:rPr>
          <w:i/>
          <w:iCs/>
          <w:lang w:val="uk-UA"/>
        </w:rPr>
      </w:pPr>
      <w:r w:rsidRPr="00F64A53">
        <w:rPr>
          <w:i/>
          <w:iCs/>
          <w:lang w:val="uk-UA"/>
        </w:rPr>
        <w:t>щодо формування (зміни) статутного (складеного/пайового) капіталу</w:t>
      </w:r>
    </w:p>
    <w:p w14:paraId="468420BC" w14:textId="1766AF35" w:rsidR="00F00FED" w:rsidRPr="009735D9" w:rsidRDefault="00F00FED" w:rsidP="001F37FC">
      <w:pPr>
        <w:widowControl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Станом на 31.12.2018 року розмір статутного капіталу Товариства становить </w:t>
      </w:r>
      <w:r w:rsidR="004B7449" w:rsidRPr="00AB0CE2">
        <w:rPr>
          <w:rFonts w:ascii="Times New Roman" w:hAnsi="Times New Roman" w:cs="Times New Roman"/>
          <w:sz w:val="24"/>
          <w:szCs w:val="24"/>
        </w:rPr>
        <w:t>14</w:t>
      </w:r>
      <w:r w:rsidR="00AB0CE2">
        <w:rPr>
          <w:rFonts w:ascii="Times New Roman" w:hAnsi="Times New Roman" w:cs="Times New Roman"/>
          <w:sz w:val="24"/>
          <w:szCs w:val="24"/>
        </w:rPr>
        <w:t> </w:t>
      </w:r>
      <w:r w:rsidR="004B7449" w:rsidRPr="00AB0CE2">
        <w:rPr>
          <w:rFonts w:ascii="Times New Roman" w:hAnsi="Times New Roman" w:cs="Times New Roman"/>
          <w:sz w:val="24"/>
          <w:szCs w:val="24"/>
        </w:rPr>
        <w:t>278</w:t>
      </w:r>
      <w:r w:rsidR="00AB0CE2">
        <w:rPr>
          <w:rFonts w:ascii="Times New Roman" w:hAnsi="Times New Roman" w:cs="Times New Roman"/>
          <w:sz w:val="24"/>
          <w:szCs w:val="24"/>
        </w:rPr>
        <w:t xml:space="preserve"> </w:t>
      </w:r>
      <w:r w:rsidR="004B7449" w:rsidRPr="00AB0CE2">
        <w:rPr>
          <w:rFonts w:ascii="Times New Roman" w:hAnsi="Times New Roman" w:cs="Times New Roman"/>
          <w:sz w:val="24"/>
          <w:szCs w:val="24"/>
        </w:rPr>
        <w:t>363</w:t>
      </w:r>
      <w:r>
        <w:rPr>
          <w:rFonts w:ascii="Times New Roman" w:hAnsi="Times New Roman" w:cs="Times New Roman"/>
          <w:sz w:val="24"/>
          <w:szCs w:val="24"/>
        </w:rPr>
        <w:t xml:space="preserve"> (</w:t>
      </w:r>
      <w:r w:rsidR="00AB0CE2">
        <w:rPr>
          <w:rFonts w:ascii="Times New Roman" w:hAnsi="Times New Roman" w:cs="Times New Roman"/>
          <w:sz w:val="24"/>
          <w:szCs w:val="24"/>
        </w:rPr>
        <w:t>ч</w:t>
      </w:r>
      <w:r w:rsidR="00AB0CE2" w:rsidRPr="00AB0CE2">
        <w:rPr>
          <w:rFonts w:ascii="Times New Roman" w:hAnsi="Times New Roman" w:cs="Times New Roman"/>
          <w:sz w:val="24"/>
          <w:szCs w:val="24"/>
        </w:rPr>
        <w:t>отирнадцять мільйонів двісті сімдесят вісім тисяч триста шістдесят три</w:t>
      </w:r>
      <w:r>
        <w:rPr>
          <w:rFonts w:ascii="Times New Roman" w:hAnsi="Times New Roman" w:cs="Times New Roman"/>
          <w:sz w:val="24"/>
          <w:szCs w:val="24"/>
        </w:rPr>
        <w:t xml:space="preserve">) гривень 00 копійок, що відповідає Статуту Товариства, </w:t>
      </w:r>
      <w:r w:rsidRPr="000000F9">
        <w:rPr>
          <w:rFonts w:ascii="Times New Roman" w:hAnsi="Times New Roman" w:cs="Times New Roman"/>
          <w:sz w:val="24"/>
          <w:szCs w:val="24"/>
        </w:rPr>
        <w:t xml:space="preserve">зареєстрованому </w:t>
      </w:r>
      <w:r w:rsidR="00AB0CE2">
        <w:rPr>
          <w:rFonts w:ascii="Times New Roman" w:hAnsi="Times New Roman" w:cs="Times New Roman"/>
          <w:sz w:val="24"/>
          <w:szCs w:val="24"/>
        </w:rPr>
        <w:t>21</w:t>
      </w:r>
      <w:r w:rsidRPr="00A7785A">
        <w:rPr>
          <w:rFonts w:ascii="Times New Roman" w:hAnsi="Times New Roman" w:cs="Times New Roman"/>
          <w:sz w:val="24"/>
          <w:szCs w:val="24"/>
        </w:rPr>
        <w:t>.04.201</w:t>
      </w:r>
      <w:r w:rsidR="00AB0CE2">
        <w:rPr>
          <w:rFonts w:ascii="Times New Roman" w:hAnsi="Times New Roman" w:cs="Times New Roman"/>
          <w:sz w:val="24"/>
          <w:szCs w:val="24"/>
        </w:rPr>
        <w:t>1</w:t>
      </w:r>
      <w:r w:rsidRPr="00A7785A">
        <w:rPr>
          <w:rFonts w:ascii="Times New Roman" w:hAnsi="Times New Roman" w:cs="Times New Roman"/>
          <w:sz w:val="24"/>
          <w:szCs w:val="24"/>
        </w:rPr>
        <w:t xml:space="preserve"> року</w:t>
      </w:r>
      <w:r w:rsidR="00AB0CE2">
        <w:rPr>
          <w:rFonts w:ascii="Times New Roman" w:hAnsi="Times New Roman" w:cs="Times New Roman"/>
          <w:sz w:val="24"/>
          <w:szCs w:val="24"/>
        </w:rPr>
        <w:t xml:space="preserve">, номер запису </w:t>
      </w:r>
      <w:r w:rsidR="001E519A">
        <w:rPr>
          <w:rFonts w:ascii="Liberation Serif" w:hAnsi="Liberation Serif"/>
          <w:sz w:val="21"/>
          <w:szCs w:val="21"/>
        </w:rPr>
        <w:t xml:space="preserve"> в Єдиному державному реєстрі юридичних осіб, фізичних осіб-підприємців та громадських формувань 10641070021000386.</w:t>
      </w:r>
      <w:r w:rsidR="00AB0CE2">
        <w:rPr>
          <w:rFonts w:ascii="Times New Roman" w:hAnsi="Times New Roman" w:cs="Times New Roman"/>
          <w:sz w:val="24"/>
          <w:szCs w:val="24"/>
        </w:rPr>
        <w:t xml:space="preserve"> </w:t>
      </w:r>
      <w:r w:rsidRPr="00A7785A">
        <w:rPr>
          <w:rFonts w:ascii="Times New Roman" w:hAnsi="Times New Roman" w:cs="Times New Roman"/>
          <w:sz w:val="24"/>
          <w:szCs w:val="24"/>
        </w:rPr>
        <w:t xml:space="preserve"> </w:t>
      </w:r>
    </w:p>
    <w:p w14:paraId="55E8A34A" w14:textId="063975A4" w:rsidR="00F00FED" w:rsidRDefault="00F00FED" w:rsidP="001F37FC">
      <w:pPr>
        <w:widowControl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Станом на 31.12.</w:t>
      </w:r>
      <w:r>
        <w:rPr>
          <w:rFonts w:ascii="Times New Roman" w:hAnsi="Times New Roman" w:cs="Times New Roman"/>
          <w:sz w:val="24"/>
          <w:szCs w:val="24"/>
        </w:rPr>
        <w:t xml:space="preserve">2018 </w:t>
      </w:r>
      <w:r>
        <w:rPr>
          <w:rFonts w:ascii="Times New Roman" w:hAnsi="Times New Roman" w:cs="Times New Roman"/>
          <w:sz w:val="24"/>
          <w:szCs w:val="24"/>
          <w:lang w:eastAsia="ru-RU"/>
        </w:rPr>
        <w:t xml:space="preserve">року статутний капітал Товариства сплачений в повному обсязі грошовими коштами. </w:t>
      </w:r>
      <w:r w:rsidRPr="00C678F2">
        <w:rPr>
          <w:rFonts w:ascii="Times New Roman" w:hAnsi="Times New Roman" w:cs="Times New Roman"/>
          <w:sz w:val="24"/>
          <w:szCs w:val="24"/>
        </w:rPr>
        <w:t xml:space="preserve">Статутний капітал </w:t>
      </w:r>
      <w:r>
        <w:rPr>
          <w:rFonts w:ascii="Times New Roman" w:hAnsi="Times New Roman" w:cs="Times New Roman"/>
          <w:sz w:val="24"/>
          <w:szCs w:val="24"/>
        </w:rPr>
        <w:t xml:space="preserve">Товариства поділений на </w:t>
      </w:r>
      <w:r w:rsidR="001E519A">
        <w:rPr>
          <w:rFonts w:ascii="Times New Roman" w:hAnsi="Times New Roman" w:cs="Times New Roman"/>
          <w:sz w:val="24"/>
          <w:szCs w:val="24"/>
        </w:rPr>
        <w:t>118</w:t>
      </w:r>
      <w:r w:rsidRPr="00C678F2">
        <w:rPr>
          <w:rFonts w:ascii="Times New Roman" w:hAnsi="Times New Roman" w:cs="Times New Roman"/>
          <w:sz w:val="24"/>
          <w:szCs w:val="24"/>
        </w:rPr>
        <w:t> 00</w:t>
      </w:r>
      <w:r w:rsidR="001E519A">
        <w:rPr>
          <w:rFonts w:ascii="Times New Roman" w:hAnsi="Times New Roman" w:cs="Times New Roman"/>
          <w:sz w:val="24"/>
          <w:szCs w:val="24"/>
        </w:rPr>
        <w:t>3</w:t>
      </w:r>
      <w:r w:rsidRPr="00C678F2">
        <w:rPr>
          <w:rFonts w:ascii="Times New Roman" w:hAnsi="Times New Roman" w:cs="Times New Roman"/>
          <w:sz w:val="24"/>
          <w:szCs w:val="24"/>
        </w:rPr>
        <w:t> </w:t>
      </w:r>
      <w:r>
        <w:rPr>
          <w:rFonts w:ascii="Times New Roman" w:hAnsi="Times New Roman" w:cs="Times New Roman"/>
          <w:sz w:val="24"/>
          <w:szCs w:val="24"/>
        </w:rPr>
        <w:t xml:space="preserve">штук </w:t>
      </w:r>
      <w:r w:rsidRPr="00C678F2">
        <w:rPr>
          <w:rFonts w:ascii="Times New Roman" w:hAnsi="Times New Roman" w:cs="Times New Roman"/>
          <w:sz w:val="24"/>
          <w:szCs w:val="24"/>
        </w:rPr>
        <w:t xml:space="preserve"> акцій, номінальною вартістю 1</w:t>
      </w:r>
      <w:r w:rsidR="001E519A">
        <w:rPr>
          <w:rFonts w:ascii="Times New Roman" w:hAnsi="Times New Roman" w:cs="Times New Roman"/>
          <w:sz w:val="24"/>
          <w:szCs w:val="24"/>
        </w:rPr>
        <w:t>21</w:t>
      </w:r>
      <w:r w:rsidRPr="00C678F2">
        <w:rPr>
          <w:rFonts w:ascii="Times New Roman" w:hAnsi="Times New Roman" w:cs="Times New Roman"/>
          <w:sz w:val="24"/>
          <w:szCs w:val="24"/>
        </w:rPr>
        <w:t xml:space="preserve"> (</w:t>
      </w:r>
      <w:r w:rsidR="001E519A">
        <w:rPr>
          <w:rFonts w:ascii="TimesNewRomanPSMT" w:hAnsi="TimesNewRomanPSMT" w:cs="TimesNewRomanPSMT"/>
          <w:sz w:val="24"/>
          <w:szCs w:val="24"/>
          <w:lang w:val="ru-RU" w:eastAsia="ru-RU"/>
        </w:rPr>
        <w:t xml:space="preserve">сто </w:t>
      </w:r>
      <w:r w:rsidR="001E519A" w:rsidRPr="001E519A">
        <w:rPr>
          <w:rFonts w:ascii="TimesNewRomanPSMT" w:hAnsi="TimesNewRomanPSMT" w:cs="TimesNewRomanPSMT"/>
          <w:sz w:val="24"/>
          <w:szCs w:val="24"/>
          <w:lang w:eastAsia="ru-RU"/>
        </w:rPr>
        <w:t xml:space="preserve">двадцять </w:t>
      </w:r>
      <w:r w:rsidR="001E519A">
        <w:rPr>
          <w:rFonts w:ascii="TimesNewRomanPSMT" w:hAnsi="TimesNewRomanPSMT" w:cs="TimesNewRomanPSMT"/>
          <w:sz w:val="24"/>
          <w:szCs w:val="24"/>
          <w:lang w:val="ru-RU" w:eastAsia="ru-RU"/>
        </w:rPr>
        <w:t>одна</w:t>
      </w:r>
      <w:r w:rsidRPr="00C678F2">
        <w:rPr>
          <w:rFonts w:ascii="Times New Roman" w:hAnsi="Times New Roman" w:cs="Times New Roman"/>
          <w:sz w:val="24"/>
          <w:szCs w:val="24"/>
        </w:rPr>
        <w:t>) грив</w:t>
      </w:r>
      <w:r>
        <w:rPr>
          <w:rFonts w:ascii="Times New Roman" w:hAnsi="Times New Roman" w:cs="Times New Roman"/>
          <w:sz w:val="24"/>
          <w:szCs w:val="24"/>
        </w:rPr>
        <w:t>н</w:t>
      </w:r>
      <w:r w:rsidR="001E519A">
        <w:rPr>
          <w:rFonts w:ascii="Times New Roman" w:hAnsi="Times New Roman" w:cs="Times New Roman"/>
          <w:sz w:val="24"/>
          <w:szCs w:val="24"/>
        </w:rPr>
        <w:t>я</w:t>
      </w:r>
      <w:r w:rsidRPr="00C678F2">
        <w:rPr>
          <w:rFonts w:ascii="Times New Roman" w:hAnsi="Times New Roman" w:cs="Times New Roman"/>
          <w:sz w:val="24"/>
          <w:szCs w:val="24"/>
        </w:rPr>
        <w:t xml:space="preserve"> 00 копійок кожна.</w:t>
      </w:r>
    </w:p>
    <w:p w14:paraId="58CD234D" w14:textId="09825ED8" w:rsidR="00F00FED" w:rsidRDefault="00F00FED" w:rsidP="001F37FC">
      <w:pPr>
        <w:widowControl w:val="0"/>
        <w:spacing w:before="60" w:after="60" w:line="240" w:lineRule="auto"/>
        <w:jc w:val="both"/>
        <w:rPr>
          <w:rFonts w:ascii="Times New Roman" w:hAnsi="Times New Roman" w:cs="Times New Roman"/>
          <w:caps/>
          <w:color w:val="000000"/>
          <w:sz w:val="24"/>
          <w:szCs w:val="24"/>
          <w:lang w:eastAsia="ru-RU"/>
        </w:rPr>
      </w:pPr>
      <w:r>
        <w:rPr>
          <w:rFonts w:ascii="Times New Roman" w:hAnsi="Times New Roman" w:cs="Times New Roman"/>
          <w:sz w:val="24"/>
          <w:szCs w:val="24"/>
        </w:rPr>
        <w:t xml:space="preserve"> </w:t>
      </w:r>
      <w:r w:rsidR="00C33EB7">
        <w:rPr>
          <w:rFonts w:ascii="Times New Roman" w:hAnsi="Times New Roman" w:cs="Times New Roman"/>
          <w:sz w:val="24"/>
          <w:szCs w:val="24"/>
        </w:rPr>
        <w:t xml:space="preserve">Акціонерами </w:t>
      </w:r>
      <w:r>
        <w:rPr>
          <w:rFonts w:ascii="Times New Roman" w:hAnsi="Times New Roman" w:cs="Times New Roman"/>
          <w:sz w:val="24"/>
          <w:szCs w:val="24"/>
        </w:rPr>
        <w:t>Товариства станом на 31.12.2018 року були</w:t>
      </w:r>
      <w:r>
        <w:rPr>
          <w:rFonts w:ascii="Times New Roman" w:hAnsi="Times New Roman" w:cs="Times New Roman"/>
          <w:color w:val="000000"/>
          <w:sz w:val="24"/>
          <w:szCs w:val="24"/>
          <w:lang w:eastAsia="ru-RU"/>
        </w:rPr>
        <w:t>:</w:t>
      </w:r>
    </w:p>
    <w:tbl>
      <w:tblPr>
        <w:tblW w:w="9775"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379"/>
        <w:gridCol w:w="6209"/>
        <w:gridCol w:w="1636"/>
        <w:gridCol w:w="1551"/>
      </w:tblGrid>
      <w:tr w:rsidR="00F00FED" w:rsidRPr="00BD4AC8" w14:paraId="3976FE96" w14:textId="77777777">
        <w:trPr>
          <w:jc w:val="center"/>
        </w:trPr>
        <w:tc>
          <w:tcPr>
            <w:tcW w:w="379" w:type="dxa"/>
            <w:tcBorders>
              <w:bottom w:val="single" w:sz="18" w:space="0" w:color="F79646"/>
            </w:tcBorders>
            <w:vAlign w:val="center"/>
          </w:tcPr>
          <w:p w14:paraId="50D01D82"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 п/п</w:t>
            </w:r>
          </w:p>
        </w:tc>
        <w:tc>
          <w:tcPr>
            <w:tcW w:w="6209" w:type="dxa"/>
            <w:tcBorders>
              <w:bottom w:val="single" w:sz="18" w:space="0" w:color="F79646"/>
            </w:tcBorders>
            <w:vAlign w:val="center"/>
          </w:tcPr>
          <w:p w14:paraId="5B08EA94" w14:textId="3A96BE03" w:rsidR="00F00FED" w:rsidRPr="00BD4AC8" w:rsidRDefault="00F00FED" w:rsidP="005E1124">
            <w:pPr>
              <w:autoSpaceDE w:val="0"/>
              <w:autoSpaceDN w:val="0"/>
              <w:spacing w:before="60" w:after="60" w:line="240" w:lineRule="auto"/>
              <w:jc w:val="center"/>
              <w:rPr>
                <w:rFonts w:ascii="Times New Roman" w:hAnsi="Times New Roman" w:cs="Times New Roman"/>
                <w:b/>
                <w:bCs/>
                <w:color w:val="000000"/>
                <w:sz w:val="16"/>
                <w:szCs w:val="16"/>
                <w:lang w:eastAsia="ru-RU"/>
              </w:rPr>
            </w:pPr>
            <w:r w:rsidRPr="00BD4AC8">
              <w:rPr>
                <w:rFonts w:ascii="Times New Roman" w:hAnsi="Times New Roman" w:cs="Times New Roman"/>
                <w:b/>
                <w:bCs/>
                <w:color w:val="000000"/>
                <w:sz w:val="16"/>
                <w:szCs w:val="16"/>
                <w:lang w:eastAsia="ru-RU"/>
              </w:rPr>
              <w:t>Акціонери (фізичні особи – прізвище, ім’я та по батькові, юридичні особи – найменування, організаційно-правова форма)</w:t>
            </w:r>
          </w:p>
        </w:tc>
        <w:tc>
          <w:tcPr>
            <w:tcW w:w="1636" w:type="dxa"/>
            <w:tcBorders>
              <w:bottom w:val="single" w:sz="18" w:space="0" w:color="F79646"/>
            </w:tcBorders>
            <w:vAlign w:val="center"/>
          </w:tcPr>
          <w:p w14:paraId="001C0E41" w14:textId="77777777" w:rsidR="00F00FED" w:rsidRPr="00BD4AC8" w:rsidRDefault="00F00FED" w:rsidP="00BD4AC8">
            <w:pPr>
              <w:autoSpaceDE w:val="0"/>
              <w:autoSpaceDN w:val="0"/>
              <w:spacing w:before="60" w:after="60" w:line="240" w:lineRule="auto"/>
              <w:ind w:left="-57" w:right="-57"/>
              <w:jc w:val="center"/>
              <w:rPr>
                <w:rFonts w:ascii="Times New Roman" w:hAnsi="Times New Roman" w:cs="Times New Roman"/>
                <w:b/>
                <w:bCs/>
                <w:color w:val="000000"/>
                <w:sz w:val="16"/>
                <w:szCs w:val="16"/>
                <w:lang w:eastAsia="ru-RU"/>
              </w:rPr>
            </w:pPr>
            <w:r w:rsidRPr="00BD4AC8">
              <w:rPr>
                <w:rFonts w:ascii="Times New Roman" w:hAnsi="Times New Roman" w:cs="Times New Roman"/>
                <w:b/>
                <w:bCs/>
                <w:color w:val="000000"/>
                <w:sz w:val="16"/>
                <w:szCs w:val="16"/>
                <w:lang w:eastAsia="ru-RU"/>
              </w:rPr>
              <w:t>Фактична кількість акцій, що належить кожному акціонеру,</w:t>
            </w:r>
          </w:p>
          <w:p w14:paraId="4F5B88F6" w14:textId="77777777" w:rsidR="00F00FED" w:rsidRPr="00BD4AC8" w:rsidRDefault="00F00FED" w:rsidP="00BD4AC8">
            <w:pPr>
              <w:autoSpaceDE w:val="0"/>
              <w:autoSpaceDN w:val="0"/>
              <w:spacing w:before="60" w:after="60" w:line="240" w:lineRule="auto"/>
              <w:ind w:left="-57" w:right="-57"/>
              <w:jc w:val="center"/>
              <w:rPr>
                <w:rFonts w:ascii="Times New Roman" w:hAnsi="Times New Roman" w:cs="Times New Roman"/>
                <w:b/>
                <w:bCs/>
                <w:color w:val="000000"/>
                <w:sz w:val="16"/>
                <w:szCs w:val="16"/>
                <w:lang w:eastAsia="ru-RU"/>
              </w:rPr>
            </w:pPr>
            <w:r w:rsidRPr="00BD4AC8">
              <w:rPr>
                <w:rFonts w:ascii="Times New Roman" w:hAnsi="Times New Roman" w:cs="Times New Roman"/>
                <w:b/>
                <w:bCs/>
                <w:color w:val="000000"/>
                <w:sz w:val="16"/>
                <w:szCs w:val="16"/>
                <w:lang w:eastAsia="ru-RU"/>
              </w:rPr>
              <w:t>штук</w:t>
            </w:r>
          </w:p>
        </w:tc>
        <w:tc>
          <w:tcPr>
            <w:tcW w:w="1551" w:type="dxa"/>
            <w:tcBorders>
              <w:bottom w:val="single" w:sz="18" w:space="0" w:color="F79646"/>
            </w:tcBorders>
            <w:vAlign w:val="center"/>
          </w:tcPr>
          <w:p w14:paraId="05A22BCD" w14:textId="77777777" w:rsidR="00F00FED" w:rsidRPr="00BD4AC8" w:rsidRDefault="00F00FED" w:rsidP="00BD4AC8">
            <w:pPr>
              <w:autoSpaceDE w:val="0"/>
              <w:autoSpaceDN w:val="0"/>
              <w:spacing w:before="60" w:after="60" w:line="240" w:lineRule="auto"/>
              <w:ind w:left="-57" w:right="-57"/>
              <w:jc w:val="center"/>
              <w:rPr>
                <w:rFonts w:ascii="Times New Roman" w:hAnsi="Times New Roman" w:cs="Times New Roman"/>
                <w:b/>
                <w:bCs/>
                <w:color w:val="000000"/>
                <w:sz w:val="16"/>
                <w:szCs w:val="16"/>
                <w:lang w:eastAsia="ru-RU"/>
              </w:rPr>
            </w:pPr>
            <w:r w:rsidRPr="00BD4AC8">
              <w:rPr>
                <w:rFonts w:ascii="Times New Roman" w:hAnsi="Times New Roman" w:cs="Times New Roman"/>
                <w:b/>
                <w:bCs/>
                <w:color w:val="000000"/>
                <w:sz w:val="16"/>
                <w:szCs w:val="16"/>
                <w:lang w:eastAsia="ru-RU"/>
              </w:rPr>
              <w:t>Фактична кількість акцій, що належить кожному акціонеру, %</w:t>
            </w:r>
          </w:p>
        </w:tc>
      </w:tr>
      <w:tr w:rsidR="00F00FED" w:rsidRPr="00BD4AC8" w14:paraId="507A9C07" w14:textId="77777777">
        <w:trPr>
          <w:trHeight w:val="283"/>
          <w:jc w:val="center"/>
        </w:trPr>
        <w:tc>
          <w:tcPr>
            <w:tcW w:w="379" w:type="dxa"/>
            <w:shd w:val="clear" w:color="auto" w:fill="FDE4D0"/>
            <w:vAlign w:val="center"/>
          </w:tcPr>
          <w:p w14:paraId="2511934A"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1</w:t>
            </w:r>
          </w:p>
        </w:tc>
        <w:tc>
          <w:tcPr>
            <w:tcW w:w="6209" w:type="dxa"/>
            <w:shd w:val="clear" w:color="auto" w:fill="FDE4D0"/>
            <w:vAlign w:val="center"/>
          </w:tcPr>
          <w:p w14:paraId="2E4C4CB5" w14:textId="582C47E4" w:rsidR="00F00FED" w:rsidRPr="001E2E9A" w:rsidRDefault="00A757B1" w:rsidP="00BD4AC8">
            <w:pPr>
              <w:autoSpaceDE w:val="0"/>
              <w:autoSpaceDN w:val="0"/>
              <w:spacing w:before="60" w:after="60" w:line="240" w:lineRule="auto"/>
              <w:rPr>
                <w:rFonts w:ascii="Times New Roman" w:hAnsi="Times New Roman" w:cs="Times New Roman"/>
                <w:b/>
                <w:bCs/>
                <w:color w:val="000000"/>
                <w:sz w:val="18"/>
                <w:szCs w:val="18"/>
              </w:rPr>
            </w:pPr>
            <w:r w:rsidRPr="001E2E9A">
              <w:rPr>
                <w:rFonts w:ascii="Times New Roman" w:hAnsi="Times New Roman" w:cs="Times New Roman"/>
                <w:b/>
                <w:bCs/>
                <w:color w:val="000000"/>
                <w:sz w:val="18"/>
                <w:szCs w:val="18"/>
              </w:rPr>
              <w:t>Товариство з обмеженою відповідальністю «Виробничо - комерційне підприємство «Фрісп»</w:t>
            </w:r>
            <w:r w:rsidR="00695886" w:rsidRPr="001E2E9A">
              <w:rPr>
                <w:rFonts w:ascii="Times New Roman" w:hAnsi="Times New Roman" w:cs="Times New Roman"/>
                <w:b/>
                <w:bCs/>
                <w:color w:val="000000"/>
                <w:sz w:val="18"/>
                <w:szCs w:val="18"/>
              </w:rPr>
              <w:t>,</w:t>
            </w:r>
            <w:r w:rsidR="00F00FED" w:rsidRPr="001E2E9A">
              <w:rPr>
                <w:rFonts w:ascii="Times New Roman" w:hAnsi="Times New Roman" w:cs="Times New Roman"/>
                <w:b/>
                <w:bCs/>
                <w:color w:val="000000"/>
                <w:sz w:val="18"/>
                <w:szCs w:val="18"/>
              </w:rPr>
              <w:t xml:space="preserve"> </w:t>
            </w:r>
          </w:p>
          <w:p w14:paraId="4A213433" w14:textId="2E16C5D2" w:rsidR="00F00FED" w:rsidRPr="001E2E9A" w:rsidRDefault="00F00FED" w:rsidP="00695886">
            <w:pPr>
              <w:autoSpaceDE w:val="0"/>
              <w:autoSpaceDN w:val="0"/>
              <w:spacing w:before="60" w:after="60" w:line="240" w:lineRule="auto"/>
              <w:rPr>
                <w:rFonts w:ascii="Times New Roman" w:hAnsi="Times New Roman" w:cs="Times New Roman"/>
                <w:color w:val="000000"/>
                <w:sz w:val="18"/>
                <w:szCs w:val="18"/>
              </w:rPr>
            </w:pPr>
            <w:r w:rsidRPr="001E2E9A">
              <w:rPr>
                <w:rFonts w:ascii="Times New Roman" w:hAnsi="Times New Roman" w:cs="Times New Roman"/>
                <w:color w:val="000000"/>
                <w:sz w:val="18"/>
                <w:szCs w:val="18"/>
              </w:rPr>
              <w:t xml:space="preserve">Ідентифікаційний код юридичної особи: </w:t>
            </w:r>
            <w:r w:rsidR="00695886" w:rsidRPr="001E2E9A">
              <w:rPr>
                <w:rFonts w:ascii="Times New Roman" w:hAnsi="Times New Roman" w:cs="Times New Roman"/>
                <w:color w:val="000000"/>
                <w:sz w:val="18"/>
                <w:szCs w:val="18"/>
              </w:rPr>
              <w:t>14234769</w:t>
            </w:r>
          </w:p>
        </w:tc>
        <w:tc>
          <w:tcPr>
            <w:tcW w:w="1636" w:type="dxa"/>
            <w:shd w:val="clear" w:color="auto" w:fill="FDE4D0"/>
            <w:vAlign w:val="center"/>
          </w:tcPr>
          <w:p w14:paraId="76DC6C67" w14:textId="422DABAA" w:rsidR="00F00FED" w:rsidRPr="001E2E9A" w:rsidRDefault="00431F78" w:rsidP="00431F78">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00695886" w:rsidRPr="001E2E9A">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360</w:t>
            </w:r>
          </w:p>
        </w:tc>
        <w:tc>
          <w:tcPr>
            <w:tcW w:w="1551" w:type="dxa"/>
            <w:shd w:val="clear" w:color="auto" w:fill="FDE4D0"/>
            <w:vAlign w:val="center"/>
          </w:tcPr>
          <w:p w14:paraId="0137B07F" w14:textId="2AB81895" w:rsidR="00F00FED" w:rsidRPr="001E2E9A" w:rsidRDefault="005E1124" w:rsidP="005E1124">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695886" w:rsidRPr="001E2E9A">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999949</w:t>
            </w:r>
          </w:p>
        </w:tc>
      </w:tr>
      <w:tr w:rsidR="00F00FED" w:rsidRPr="00BD4AC8" w14:paraId="6D12F1E8" w14:textId="77777777">
        <w:trPr>
          <w:trHeight w:val="283"/>
          <w:jc w:val="center"/>
        </w:trPr>
        <w:tc>
          <w:tcPr>
            <w:tcW w:w="379" w:type="dxa"/>
            <w:vAlign w:val="center"/>
          </w:tcPr>
          <w:p w14:paraId="0AC0929D"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2</w:t>
            </w:r>
          </w:p>
        </w:tc>
        <w:tc>
          <w:tcPr>
            <w:tcW w:w="6209" w:type="dxa"/>
            <w:vAlign w:val="center"/>
          </w:tcPr>
          <w:p w14:paraId="60C2DFB4" w14:textId="4A50F603" w:rsidR="00F00FED" w:rsidRPr="001E2E9A" w:rsidRDefault="00695886" w:rsidP="00695886">
            <w:pPr>
              <w:autoSpaceDE w:val="0"/>
              <w:autoSpaceDN w:val="0"/>
              <w:spacing w:before="60" w:after="60" w:line="240" w:lineRule="auto"/>
              <w:rPr>
                <w:rFonts w:ascii="Times New Roman" w:hAnsi="Times New Roman" w:cs="Times New Roman"/>
                <w:color w:val="000000"/>
                <w:sz w:val="18"/>
                <w:szCs w:val="18"/>
              </w:rPr>
            </w:pPr>
            <w:r w:rsidRPr="001E2E9A">
              <w:rPr>
                <w:rFonts w:ascii="Times New Roman" w:hAnsi="Times New Roman" w:cs="Times New Roman"/>
                <w:b/>
                <w:bCs/>
                <w:color w:val="000000"/>
                <w:sz w:val="18"/>
                <w:szCs w:val="18"/>
              </w:rPr>
              <w:t>Товариство з обмеженою відповідальністю «НТ - Грандвіс»</w:t>
            </w:r>
            <w:r w:rsidR="00F00FED" w:rsidRPr="001E2E9A">
              <w:rPr>
                <w:rFonts w:ascii="Times New Roman" w:hAnsi="Times New Roman" w:cs="Times New Roman"/>
                <w:b/>
                <w:bCs/>
                <w:color w:val="000000"/>
                <w:sz w:val="18"/>
                <w:szCs w:val="18"/>
              </w:rPr>
              <w:t xml:space="preserve">,  </w:t>
            </w:r>
            <w:r w:rsidR="00F00FED" w:rsidRPr="001E2E9A">
              <w:rPr>
                <w:rFonts w:ascii="Times New Roman" w:hAnsi="Times New Roman" w:cs="Times New Roman"/>
                <w:color w:val="000000"/>
                <w:sz w:val="18"/>
                <w:szCs w:val="18"/>
              </w:rPr>
              <w:t xml:space="preserve">Ідентифікаційний код юридичної особи: </w:t>
            </w:r>
            <w:r w:rsidR="00F00FED" w:rsidRPr="001E2E9A">
              <w:rPr>
                <w:rFonts w:ascii="Times New Roman" w:hAnsi="Times New Roman" w:cs="Times New Roman"/>
                <w:sz w:val="18"/>
                <w:szCs w:val="18"/>
              </w:rPr>
              <w:t xml:space="preserve"> </w:t>
            </w:r>
            <w:r w:rsidRPr="001E2E9A">
              <w:rPr>
                <w:rFonts w:ascii="Times New Roman" w:hAnsi="Times New Roman" w:cs="Times New Roman"/>
                <w:color w:val="000000"/>
                <w:sz w:val="18"/>
                <w:szCs w:val="18"/>
              </w:rPr>
              <w:t>30148939</w:t>
            </w:r>
          </w:p>
        </w:tc>
        <w:tc>
          <w:tcPr>
            <w:tcW w:w="1636" w:type="dxa"/>
            <w:vAlign w:val="center"/>
          </w:tcPr>
          <w:p w14:paraId="2F0CE165" w14:textId="250DF693" w:rsidR="00F00FED" w:rsidRPr="001E2E9A" w:rsidRDefault="00695886" w:rsidP="00BD4AC8">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sidRPr="001E2E9A">
              <w:rPr>
                <w:rFonts w:ascii="Times New Roman" w:hAnsi="Times New Roman" w:cs="Times New Roman"/>
                <w:color w:val="000000"/>
                <w:sz w:val="18"/>
                <w:szCs w:val="18"/>
                <w:lang w:eastAsia="ru-RU"/>
              </w:rPr>
              <w:t>80</w:t>
            </w:r>
            <w:r w:rsidR="00F00FED" w:rsidRPr="001E2E9A">
              <w:rPr>
                <w:rFonts w:ascii="Times New Roman" w:hAnsi="Times New Roman" w:cs="Times New Roman"/>
                <w:color w:val="000000"/>
                <w:sz w:val="18"/>
                <w:szCs w:val="18"/>
                <w:lang w:eastAsia="ru-RU"/>
              </w:rPr>
              <w:t xml:space="preserve"> </w:t>
            </w:r>
            <w:r w:rsidRPr="001E2E9A">
              <w:rPr>
                <w:rFonts w:ascii="Times New Roman" w:hAnsi="Times New Roman" w:cs="Times New Roman"/>
                <w:color w:val="000000"/>
                <w:sz w:val="18"/>
                <w:szCs w:val="18"/>
                <w:lang w:eastAsia="ru-RU"/>
              </w:rPr>
              <w:t>635</w:t>
            </w:r>
          </w:p>
        </w:tc>
        <w:tc>
          <w:tcPr>
            <w:tcW w:w="1551" w:type="dxa"/>
            <w:vAlign w:val="center"/>
          </w:tcPr>
          <w:p w14:paraId="1C2FB3D7" w14:textId="46EFF9D3" w:rsidR="00F00FED" w:rsidRPr="001E2E9A" w:rsidRDefault="00695886" w:rsidP="00BD4AC8">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sidRPr="001E2E9A">
              <w:rPr>
                <w:rFonts w:ascii="Times New Roman" w:hAnsi="Times New Roman" w:cs="Times New Roman"/>
                <w:color w:val="000000"/>
                <w:sz w:val="18"/>
                <w:szCs w:val="18"/>
                <w:lang w:eastAsia="ru-RU"/>
              </w:rPr>
              <w:t>68,3330</w:t>
            </w:r>
            <w:r w:rsidR="005E1124">
              <w:rPr>
                <w:rFonts w:ascii="Times New Roman" w:hAnsi="Times New Roman" w:cs="Times New Roman"/>
                <w:color w:val="000000"/>
                <w:sz w:val="18"/>
                <w:szCs w:val="18"/>
                <w:lang w:eastAsia="ru-RU"/>
              </w:rPr>
              <w:t>08</w:t>
            </w:r>
          </w:p>
        </w:tc>
      </w:tr>
      <w:tr w:rsidR="00F00FED" w:rsidRPr="00BD4AC8" w14:paraId="71B33D4D" w14:textId="77777777">
        <w:trPr>
          <w:trHeight w:val="283"/>
          <w:jc w:val="center"/>
        </w:trPr>
        <w:tc>
          <w:tcPr>
            <w:tcW w:w="379" w:type="dxa"/>
            <w:shd w:val="clear" w:color="auto" w:fill="FDE4D0"/>
            <w:vAlign w:val="center"/>
          </w:tcPr>
          <w:p w14:paraId="0AD730F8"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3</w:t>
            </w:r>
          </w:p>
        </w:tc>
        <w:tc>
          <w:tcPr>
            <w:tcW w:w="6209" w:type="dxa"/>
            <w:shd w:val="clear" w:color="auto" w:fill="FDE4D0"/>
            <w:vAlign w:val="center"/>
          </w:tcPr>
          <w:p w14:paraId="142524EA" w14:textId="5803F568" w:rsidR="00F00FED" w:rsidRPr="001E2E9A" w:rsidRDefault="005E1124" w:rsidP="005E1124">
            <w:pPr>
              <w:autoSpaceDE w:val="0"/>
              <w:autoSpaceDN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Бичков Тимофій Тимофійович </w:t>
            </w:r>
          </w:p>
        </w:tc>
        <w:tc>
          <w:tcPr>
            <w:tcW w:w="1636" w:type="dxa"/>
            <w:shd w:val="clear" w:color="auto" w:fill="FDE4D0"/>
            <w:vAlign w:val="center"/>
          </w:tcPr>
          <w:p w14:paraId="7005EAFD" w14:textId="0BD18651" w:rsidR="00F00FED" w:rsidRPr="001E2E9A" w:rsidRDefault="00F00FED" w:rsidP="005E1124">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sidRPr="001E2E9A">
              <w:rPr>
                <w:rFonts w:ascii="Times New Roman" w:hAnsi="Times New Roman" w:cs="Times New Roman"/>
                <w:color w:val="000000"/>
                <w:sz w:val="18"/>
                <w:szCs w:val="18"/>
                <w:lang w:eastAsia="ru-RU"/>
              </w:rPr>
              <w:t>2</w:t>
            </w:r>
            <w:r w:rsidR="005E1124">
              <w:rPr>
                <w:rFonts w:ascii="Times New Roman" w:hAnsi="Times New Roman" w:cs="Times New Roman"/>
                <w:color w:val="000000"/>
                <w:sz w:val="18"/>
                <w:szCs w:val="18"/>
                <w:lang w:eastAsia="ru-RU"/>
              </w:rPr>
              <w:t>8 700</w:t>
            </w:r>
          </w:p>
        </w:tc>
        <w:tc>
          <w:tcPr>
            <w:tcW w:w="1551" w:type="dxa"/>
            <w:shd w:val="clear" w:color="auto" w:fill="FDE4D0"/>
            <w:vAlign w:val="center"/>
          </w:tcPr>
          <w:p w14:paraId="2E14DEC7" w14:textId="5D1BBC91" w:rsidR="00F00FED" w:rsidRPr="001E2E9A" w:rsidRDefault="007B65A8" w:rsidP="005E1124">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sidRPr="001E2E9A">
              <w:rPr>
                <w:rFonts w:ascii="Times New Roman" w:hAnsi="Times New Roman" w:cs="Times New Roman"/>
                <w:color w:val="000000"/>
                <w:sz w:val="18"/>
                <w:szCs w:val="18"/>
                <w:lang w:eastAsia="ru-RU"/>
              </w:rPr>
              <w:t>2</w:t>
            </w:r>
            <w:r w:rsidR="00F00FED" w:rsidRPr="001E2E9A">
              <w:rPr>
                <w:rFonts w:ascii="Times New Roman" w:hAnsi="Times New Roman" w:cs="Times New Roman"/>
                <w:color w:val="000000"/>
                <w:sz w:val="18"/>
                <w:szCs w:val="18"/>
                <w:lang w:eastAsia="ru-RU"/>
              </w:rPr>
              <w:t>4,</w:t>
            </w:r>
            <w:r w:rsidR="005E1124">
              <w:rPr>
                <w:rFonts w:ascii="Times New Roman" w:hAnsi="Times New Roman" w:cs="Times New Roman"/>
                <w:color w:val="000000"/>
                <w:sz w:val="18"/>
                <w:szCs w:val="18"/>
                <w:lang w:eastAsia="ru-RU"/>
              </w:rPr>
              <w:t>321415</w:t>
            </w:r>
          </w:p>
        </w:tc>
      </w:tr>
      <w:tr w:rsidR="005E1124" w:rsidRPr="00BD4AC8" w14:paraId="3E79BE7B" w14:textId="77777777">
        <w:trPr>
          <w:trHeight w:val="283"/>
          <w:jc w:val="center"/>
        </w:trPr>
        <w:tc>
          <w:tcPr>
            <w:tcW w:w="379" w:type="dxa"/>
            <w:shd w:val="clear" w:color="auto" w:fill="FDE4D0"/>
            <w:vAlign w:val="center"/>
          </w:tcPr>
          <w:p w14:paraId="7FA2E2EE" w14:textId="7978A6BC" w:rsidR="005E1124" w:rsidRPr="00BD4AC8" w:rsidRDefault="005E1124"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4</w:t>
            </w:r>
          </w:p>
        </w:tc>
        <w:tc>
          <w:tcPr>
            <w:tcW w:w="6209" w:type="dxa"/>
            <w:shd w:val="clear" w:color="auto" w:fill="FDE4D0"/>
            <w:vAlign w:val="center"/>
          </w:tcPr>
          <w:p w14:paraId="26E8C8F0" w14:textId="50791090" w:rsidR="005E1124" w:rsidRDefault="005E1124" w:rsidP="005E1124">
            <w:pPr>
              <w:autoSpaceDE w:val="0"/>
              <w:autoSpaceDN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Федоров Дмитро Владиславович</w:t>
            </w:r>
          </w:p>
        </w:tc>
        <w:tc>
          <w:tcPr>
            <w:tcW w:w="1636" w:type="dxa"/>
            <w:shd w:val="clear" w:color="auto" w:fill="FDE4D0"/>
            <w:vAlign w:val="center"/>
          </w:tcPr>
          <w:p w14:paraId="4B71580F" w14:textId="573EFB6E" w:rsidR="005E1124" w:rsidRPr="001E2E9A" w:rsidRDefault="005E1124" w:rsidP="00BD4AC8">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6308</w:t>
            </w:r>
          </w:p>
        </w:tc>
        <w:tc>
          <w:tcPr>
            <w:tcW w:w="1551" w:type="dxa"/>
            <w:shd w:val="clear" w:color="auto" w:fill="FDE4D0"/>
            <w:vAlign w:val="center"/>
          </w:tcPr>
          <w:p w14:paraId="564C0C1E" w14:textId="522060B4" w:rsidR="005E1124" w:rsidRDefault="005E1124" w:rsidP="005E1124">
            <w:pPr>
              <w:autoSpaceDE w:val="0"/>
              <w:autoSpaceDN w:val="0"/>
              <w:spacing w:before="60" w:after="60" w:line="240" w:lineRule="auto"/>
              <w:ind w:left="-57" w:right="-57"/>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5,345626</w:t>
            </w:r>
          </w:p>
        </w:tc>
      </w:tr>
      <w:tr w:rsidR="00F00FED" w:rsidRPr="00BD4AC8" w14:paraId="77CE5BE9" w14:textId="77777777">
        <w:trPr>
          <w:trHeight w:val="283"/>
          <w:jc w:val="center"/>
        </w:trPr>
        <w:tc>
          <w:tcPr>
            <w:tcW w:w="6588" w:type="dxa"/>
            <w:gridSpan w:val="2"/>
            <w:vAlign w:val="center"/>
          </w:tcPr>
          <w:p w14:paraId="0217638F"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Всього</w:t>
            </w:r>
          </w:p>
        </w:tc>
        <w:tc>
          <w:tcPr>
            <w:tcW w:w="1636" w:type="dxa"/>
            <w:vAlign w:val="center"/>
          </w:tcPr>
          <w:p w14:paraId="565318CC" w14:textId="087FDAA7" w:rsidR="00F00FED" w:rsidRPr="00BD4AC8" w:rsidRDefault="007B65A8"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118</w:t>
            </w:r>
            <w:r w:rsidR="00F00FED" w:rsidRPr="00BD4AC8">
              <w:rPr>
                <w:rFonts w:ascii="Times New Roman" w:hAnsi="Times New Roman" w:cs="Times New Roman"/>
                <w:b/>
                <w:bCs/>
                <w:color w:val="000000"/>
                <w:sz w:val="18"/>
                <w:szCs w:val="18"/>
                <w:lang w:eastAsia="ru-RU"/>
              </w:rPr>
              <w:t xml:space="preserve"> 00</w:t>
            </w:r>
            <w:r>
              <w:rPr>
                <w:rFonts w:ascii="Times New Roman" w:hAnsi="Times New Roman" w:cs="Times New Roman"/>
                <w:b/>
                <w:bCs/>
                <w:color w:val="000000"/>
                <w:sz w:val="18"/>
                <w:szCs w:val="18"/>
                <w:lang w:eastAsia="ru-RU"/>
              </w:rPr>
              <w:t>3</w:t>
            </w:r>
          </w:p>
        </w:tc>
        <w:tc>
          <w:tcPr>
            <w:tcW w:w="1551" w:type="dxa"/>
            <w:vAlign w:val="center"/>
          </w:tcPr>
          <w:p w14:paraId="4CEB3EA0" w14:textId="77777777" w:rsidR="00F00FED" w:rsidRPr="00BD4AC8" w:rsidRDefault="00F00FED" w:rsidP="00BD4AC8">
            <w:pPr>
              <w:widowControl w:val="0"/>
              <w:spacing w:before="60" w:after="60" w:line="240" w:lineRule="auto"/>
              <w:ind w:left="-57" w:right="-57"/>
              <w:jc w:val="center"/>
              <w:rPr>
                <w:rFonts w:ascii="Times New Roman" w:hAnsi="Times New Roman" w:cs="Times New Roman"/>
                <w:b/>
                <w:bCs/>
                <w:color w:val="000000"/>
                <w:sz w:val="18"/>
                <w:szCs w:val="18"/>
                <w:lang w:eastAsia="ru-RU"/>
              </w:rPr>
            </w:pPr>
            <w:r w:rsidRPr="00BD4AC8">
              <w:rPr>
                <w:rFonts w:ascii="Times New Roman" w:hAnsi="Times New Roman" w:cs="Times New Roman"/>
                <w:b/>
                <w:bCs/>
                <w:color w:val="000000"/>
                <w:sz w:val="18"/>
                <w:szCs w:val="18"/>
                <w:lang w:eastAsia="ru-RU"/>
              </w:rPr>
              <w:t>100,00</w:t>
            </w:r>
          </w:p>
        </w:tc>
      </w:tr>
    </w:tbl>
    <w:p w14:paraId="42A8E70A" w14:textId="214E3401" w:rsidR="00F00FED" w:rsidRDefault="00F00FED" w:rsidP="001F37FC">
      <w:pPr>
        <w:widowControl w:val="0"/>
        <w:spacing w:before="120" w:after="60" w:line="240" w:lineRule="auto"/>
        <w:jc w:val="both"/>
        <w:rPr>
          <w:rFonts w:ascii="Times New Roman" w:hAnsi="Times New Roman" w:cs="Times New Roman"/>
          <w:sz w:val="24"/>
          <w:szCs w:val="24"/>
          <w:lang w:eastAsia="ru-RU"/>
        </w:rPr>
      </w:pPr>
      <w:r w:rsidRPr="009735D9">
        <w:rPr>
          <w:rFonts w:ascii="Times New Roman" w:hAnsi="Times New Roman" w:cs="Times New Roman"/>
          <w:sz w:val="24"/>
          <w:szCs w:val="24"/>
          <w:lang w:eastAsia="ru-RU"/>
        </w:rPr>
        <w:t xml:space="preserve"> </w:t>
      </w:r>
    </w:p>
    <w:p w14:paraId="73D31AB2" w14:textId="77777777" w:rsidR="00F00FED" w:rsidRPr="002B527C" w:rsidRDefault="00F00FED" w:rsidP="00280A7D">
      <w:pPr>
        <w:pStyle w:val="ad"/>
        <w:numPr>
          <w:ilvl w:val="0"/>
          <w:numId w:val="13"/>
        </w:numPr>
        <w:spacing w:before="120" w:after="60"/>
        <w:jc w:val="both"/>
        <w:rPr>
          <w:i/>
          <w:iCs/>
          <w:lang w:val="uk-UA"/>
        </w:rPr>
      </w:pPr>
      <w:r w:rsidRPr="002B527C">
        <w:rPr>
          <w:i/>
          <w:iCs/>
          <w:lang w:val="uk-UA"/>
        </w:rPr>
        <w:t xml:space="preserve">щодо обов’язкових критеріїв і нормативів достатності капіталу </w:t>
      </w:r>
      <w:r>
        <w:rPr>
          <w:i/>
          <w:iCs/>
          <w:lang w:val="uk-UA"/>
        </w:rPr>
        <w:t xml:space="preserve">та платоспроможності, ліквідності, прибутковості, якості активів та ризиковості операцій, додержання інших показників і вимог, що обмежують ризики </w:t>
      </w:r>
    </w:p>
    <w:p w14:paraId="4D1FADC6" w14:textId="528AAA89" w:rsidR="00280A7D" w:rsidRPr="00280A7D" w:rsidRDefault="00280A7D" w:rsidP="0033539C">
      <w:pPr>
        <w:spacing w:before="120" w:after="60" w:line="240" w:lineRule="auto"/>
        <w:jc w:val="both"/>
        <w:rPr>
          <w:rFonts w:ascii="Times New Roman" w:hAnsi="Times New Roman" w:cs="Times New Roman"/>
          <w:sz w:val="24"/>
          <w:szCs w:val="24"/>
          <w:shd w:val="clear" w:color="auto" w:fill="FFFFFF"/>
        </w:rPr>
      </w:pPr>
      <w:bookmarkStart w:id="0" w:name="_Hlk6809768"/>
      <w:r w:rsidRPr="00280A7D">
        <w:rPr>
          <w:rFonts w:ascii="Times New Roman" w:hAnsi="Times New Roman" w:cs="Times New Roman"/>
          <w:sz w:val="24"/>
          <w:szCs w:val="24"/>
          <w:shd w:val="clear" w:color="auto" w:fill="FFFFFF"/>
        </w:rPr>
        <w:t>Розрахунок нормативів проводиться Товариством у відповідності з вимогами Положення «Про обов’язкові критерії і нормативи достатності капіталу та платоспроможності, ліквідності, прибутковості, якості активів та ризнковості операцій страховика»,</w:t>
      </w:r>
      <w:r>
        <w:rPr>
          <w:rFonts w:ascii="Times New Roman" w:hAnsi="Times New Roman" w:cs="Times New Roman"/>
          <w:sz w:val="24"/>
          <w:szCs w:val="24"/>
          <w:shd w:val="clear" w:color="auto" w:fill="FFFFFF"/>
        </w:rPr>
        <w:t xml:space="preserve"> </w:t>
      </w:r>
      <w:r w:rsidRPr="00280A7D">
        <w:rPr>
          <w:rFonts w:ascii="Times New Roman" w:hAnsi="Times New Roman" w:cs="Times New Roman"/>
          <w:sz w:val="24"/>
          <w:szCs w:val="24"/>
          <w:shd w:val="clear" w:color="auto" w:fill="FFFFFF"/>
        </w:rPr>
        <w:t xml:space="preserve"> затвердженого Розпорядження Національної комісії, що здійснює державне регулювання у сфері ринків фінансових послуг 07 червня 2018 року № 850.</w:t>
      </w:r>
      <w:r w:rsidR="0033539C" w:rsidRPr="0033539C">
        <w:rPr>
          <w:color w:val="000000"/>
        </w:rPr>
        <w:t xml:space="preserve"> </w:t>
      </w:r>
      <w:r w:rsidR="0033539C" w:rsidRPr="0033539C">
        <w:rPr>
          <w:rFonts w:ascii="Times New Roman" w:hAnsi="Times New Roman" w:cs="Times New Roman"/>
          <w:sz w:val="24"/>
          <w:szCs w:val="24"/>
          <w:shd w:val="clear" w:color="auto" w:fill="FFFFFF"/>
        </w:rPr>
        <w:t xml:space="preserve">Норматив платоспроможності та достатності капіталу </w:t>
      </w:r>
      <w:r w:rsidR="00F9631A">
        <w:rPr>
          <w:rFonts w:ascii="Times New Roman" w:hAnsi="Times New Roman" w:cs="Times New Roman"/>
          <w:sz w:val="24"/>
          <w:szCs w:val="24"/>
          <w:shd w:val="clear" w:color="auto" w:fill="FFFFFF"/>
        </w:rPr>
        <w:t xml:space="preserve">Товариством </w:t>
      </w:r>
      <w:bookmarkStart w:id="1" w:name="_GoBack"/>
      <w:bookmarkEnd w:id="1"/>
      <w:r w:rsidR="0033539C" w:rsidRPr="0033539C">
        <w:rPr>
          <w:rFonts w:ascii="Times New Roman" w:hAnsi="Times New Roman" w:cs="Times New Roman"/>
          <w:sz w:val="24"/>
          <w:szCs w:val="24"/>
          <w:shd w:val="clear" w:color="auto" w:fill="FFFFFF"/>
        </w:rPr>
        <w:t>дотримується</w:t>
      </w:r>
      <w:r w:rsidR="0033539C">
        <w:rPr>
          <w:rFonts w:ascii="Times New Roman" w:hAnsi="Times New Roman" w:cs="Times New Roman"/>
          <w:sz w:val="24"/>
          <w:szCs w:val="24"/>
          <w:shd w:val="clear" w:color="auto" w:fill="FFFFFF"/>
        </w:rPr>
        <w:t>.</w:t>
      </w:r>
    </w:p>
    <w:p w14:paraId="73FEC18E" w14:textId="06B79D71" w:rsidR="00F00FED" w:rsidRPr="007A6151" w:rsidRDefault="00F00FED" w:rsidP="00280A7D">
      <w:pPr>
        <w:spacing w:before="120" w:after="60" w:line="240" w:lineRule="auto"/>
        <w:jc w:val="both"/>
        <w:rPr>
          <w:rFonts w:ascii="Times New Roman" w:hAnsi="Times New Roman" w:cs="Times New Roman"/>
          <w:sz w:val="24"/>
          <w:szCs w:val="24"/>
          <w:shd w:val="clear" w:color="auto" w:fill="FFFFFF"/>
        </w:rPr>
      </w:pPr>
      <w:r w:rsidRPr="007A6151">
        <w:rPr>
          <w:rFonts w:ascii="Times New Roman" w:hAnsi="Times New Roman" w:cs="Times New Roman"/>
          <w:sz w:val="24"/>
          <w:szCs w:val="24"/>
          <w:shd w:val="clear" w:color="auto" w:fill="FFFFFF"/>
        </w:rPr>
        <w:t xml:space="preserve">Станом на 31.12.2018 року нормативний запас платоспроможності </w:t>
      </w:r>
      <w:r>
        <w:rPr>
          <w:rFonts w:ascii="Times New Roman" w:hAnsi="Times New Roman" w:cs="Times New Roman"/>
          <w:sz w:val="24"/>
          <w:szCs w:val="24"/>
          <w:shd w:val="clear" w:color="auto" w:fill="FFFFFF"/>
        </w:rPr>
        <w:t xml:space="preserve">Товариства </w:t>
      </w:r>
      <w:r w:rsidRPr="007A6151">
        <w:rPr>
          <w:rFonts w:ascii="Times New Roman" w:hAnsi="Times New Roman" w:cs="Times New Roman"/>
          <w:sz w:val="24"/>
          <w:szCs w:val="24"/>
          <w:shd w:val="clear" w:color="auto" w:fill="FFFFFF"/>
        </w:rPr>
        <w:t xml:space="preserve">складає  </w:t>
      </w:r>
      <w:r>
        <w:rPr>
          <w:rFonts w:ascii="Times New Roman" w:hAnsi="Times New Roman" w:cs="Times New Roman"/>
          <w:sz w:val="24"/>
          <w:szCs w:val="24"/>
          <w:shd w:val="clear" w:color="auto" w:fill="FFFFFF"/>
        </w:rPr>
        <w:t xml:space="preserve"> </w:t>
      </w:r>
      <w:r w:rsidR="00DE16AB" w:rsidRPr="00DE16AB">
        <w:rPr>
          <w:rFonts w:ascii="Times New Roman" w:hAnsi="Times New Roman" w:cs="Times New Roman"/>
          <w:sz w:val="24"/>
          <w:szCs w:val="24"/>
          <w:shd w:val="clear" w:color="auto" w:fill="FFFFFF"/>
          <w:lang w:val="ru-RU"/>
        </w:rPr>
        <w:t>734.8</w:t>
      </w:r>
      <w:r w:rsidRPr="007A6151">
        <w:rPr>
          <w:rFonts w:ascii="Times New Roman" w:hAnsi="Times New Roman" w:cs="Times New Roman"/>
          <w:sz w:val="24"/>
          <w:szCs w:val="24"/>
          <w:shd w:val="clear" w:color="auto" w:fill="FFFFFF"/>
        </w:rPr>
        <w:t xml:space="preserve"> тис. грн., фактичний – </w:t>
      </w:r>
      <w:r w:rsidR="00DE16AB" w:rsidRPr="00DE16AB">
        <w:rPr>
          <w:rFonts w:ascii="Times New Roman" w:hAnsi="Times New Roman" w:cs="Times New Roman"/>
          <w:sz w:val="24"/>
          <w:szCs w:val="24"/>
          <w:shd w:val="clear" w:color="auto" w:fill="FFFFFF"/>
          <w:lang w:val="ru-RU"/>
        </w:rPr>
        <w:t>41</w:t>
      </w:r>
      <w:r>
        <w:rPr>
          <w:rFonts w:ascii="Times New Roman" w:hAnsi="Times New Roman" w:cs="Times New Roman"/>
          <w:sz w:val="24"/>
          <w:szCs w:val="24"/>
          <w:shd w:val="clear" w:color="auto" w:fill="FFFFFF"/>
        </w:rPr>
        <w:t xml:space="preserve"> </w:t>
      </w:r>
      <w:r w:rsidR="00DE16AB" w:rsidRPr="00DE16AB">
        <w:rPr>
          <w:rFonts w:ascii="Times New Roman" w:hAnsi="Times New Roman" w:cs="Times New Roman"/>
          <w:sz w:val="24"/>
          <w:szCs w:val="24"/>
          <w:shd w:val="clear" w:color="auto" w:fill="FFFFFF"/>
          <w:lang w:val="ru-RU"/>
        </w:rPr>
        <w:t>818</w:t>
      </w:r>
      <w:r w:rsidRPr="007A6151">
        <w:rPr>
          <w:rFonts w:ascii="Times New Roman" w:hAnsi="Times New Roman" w:cs="Times New Roman"/>
          <w:sz w:val="24"/>
          <w:szCs w:val="24"/>
          <w:shd w:val="clear" w:color="auto" w:fill="FFFFFF"/>
        </w:rPr>
        <w:t xml:space="preserve"> тис. грн. Перевищення фактичного запасу</w:t>
      </w:r>
      <w:r>
        <w:rPr>
          <w:rFonts w:ascii="Times New Roman" w:hAnsi="Times New Roman" w:cs="Times New Roman"/>
          <w:sz w:val="24"/>
          <w:szCs w:val="24"/>
          <w:shd w:val="clear" w:color="auto" w:fill="FFFFFF"/>
        </w:rPr>
        <w:t xml:space="preserve"> </w:t>
      </w:r>
      <w:r w:rsidRPr="007A6151">
        <w:rPr>
          <w:rFonts w:ascii="Times New Roman" w:hAnsi="Times New Roman" w:cs="Times New Roman"/>
          <w:sz w:val="24"/>
          <w:szCs w:val="24"/>
          <w:shd w:val="clear" w:color="auto" w:fill="FFFFFF"/>
        </w:rPr>
        <w:t xml:space="preserve">платоспроможності над нормативним становить  </w:t>
      </w:r>
      <w:r w:rsidR="00DE16AB" w:rsidRPr="00811539">
        <w:rPr>
          <w:rFonts w:ascii="Times New Roman" w:hAnsi="Times New Roman" w:cs="Times New Roman"/>
          <w:sz w:val="24"/>
          <w:szCs w:val="24"/>
          <w:shd w:val="clear" w:color="auto" w:fill="FFFFFF"/>
          <w:lang w:val="ru-RU"/>
        </w:rPr>
        <w:t>41</w:t>
      </w:r>
      <w:r w:rsidR="00DE16AB">
        <w:rPr>
          <w:rFonts w:ascii="Times New Roman" w:hAnsi="Times New Roman" w:cs="Times New Roman"/>
          <w:sz w:val="24"/>
          <w:szCs w:val="24"/>
          <w:shd w:val="clear" w:color="auto" w:fill="FFFFFF"/>
        </w:rPr>
        <w:t> </w:t>
      </w:r>
      <w:r w:rsidR="00DE16AB" w:rsidRPr="00811539">
        <w:rPr>
          <w:rFonts w:ascii="Times New Roman" w:hAnsi="Times New Roman" w:cs="Times New Roman"/>
          <w:sz w:val="24"/>
          <w:szCs w:val="24"/>
          <w:shd w:val="clear" w:color="auto" w:fill="FFFFFF"/>
          <w:lang w:val="ru-RU"/>
        </w:rPr>
        <w:t>083.2</w:t>
      </w:r>
      <w:r w:rsidRPr="007A6151">
        <w:rPr>
          <w:rFonts w:ascii="Times New Roman" w:hAnsi="Times New Roman" w:cs="Times New Roman"/>
          <w:sz w:val="24"/>
          <w:szCs w:val="24"/>
          <w:shd w:val="clear" w:color="auto" w:fill="FFFFFF"/>
        </w:rPr>
        <w:t xml:space="preserve"> тис. грн.  </w:t>
      </w:r>
    </w:p>
    <w:p w14:paraId="0F5467B7" w14:textId="77777777" w:rsidR="00F00FED" w:rsidRPr="007A6151" w:rsidRDefault="00F00FED" w:rsidP="007A6151">
      <w:pPr>
        <w:widowControl w:val="0"/>
        <w:spacing w:before="60" w:after="60" w:line="240" w:lineRule="auto"/>
        <w:jc w:val="both"/>
        <w:rPr>
          <w:rFonts w:ascii="Times New Roman" w:hAnsi="Times New Roman" w:cs="Times New Roman"/>
          <w:sz w:val="24"/>
          <w:szCs w:val="24"/>
          <w:shd w:val="clear" w:color="auto" w:fill="FFFFFF"/>
        </w:rPr>
      </w:pPr>
      <w:r w:rsidRPr="007A6151">
        <w:rPr>
          <w:rFonts w:ascii="Times New Roman" w:hAnsi="Times New Roman" w:cs="Times New Roman"/>
          <w:sz w:val="24"/>
          <w:szCs w:val="24"/>
          <w:shd w:val="clear" w:color="auto" w:fill="FFFFFF"/>
        </w:rPr>
        <w:t>Розмір забезпечень в частині розміру  резервів, сформованих Товариством станом на 31.12.2018 року та відображених в річних звітних даних, підтверджується розрахунком, який завірений сертифікованим актуарієм та є достатнім для покриття майбутніх страхових зобов’язань за діючим на звітну дату портфелем договорів страхування.</w:t>
      </w:r>
    </w:p>
    <w:bookmarkEnd w:id="0"/>
    <w:p w14:paraId="1EF6B2F4" w14:textId="77777777" w:rsidR="00F00FED" w:rsidRDefault="00F00FED" w:rsidP="00A549A0">
      <w:pPr>
        <w:widowControl w:val="0"/>
        <w:spacing w:before="60" w:after="60" w:line="240" w:lineRule="auto"/>
        <w:jc w:val="both"/>
        <w:rPr>
          <w:rFonts w:ascii="Times New Roman" w:hAnsi="Times New Roman" w:cs="Times New Roman"/>
          <w:sz w:val="24"/>
          <w:szCs w:val="24"/>
          <w:shd w:val="clear" w:color="auto" w:fill="FFFFFF"/>
        </w:rPr>
      </w:pPr>
    </w:p>
    <w:p w14:paraId="793C0F3B" w14:textId="4A41C093"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формування,</w:t>
      </w:r>
      <w:r w:rsidR="000A23C8">
        <w:rPr>
          <w:i/>
          <w:iCs/>
          <w:lang w:val="uk-UA"/>
        </w:rPr>
        <w:t xml:space="preserve"> ведення обліку </w:t>
      </w:r>
      <w:r>
        <w:rPr>
          <w:i/>
          <w:iCs/>
          <w:lang w:val="uk-UA"/>
        </w:rPr>
        <w:t>достатності та адекватності сформованих резервів</w:t>
      </w:r>
      <w:r w:rsidRPr="002B527C">
        <w:rPr>
          <w:i/>
          <w:iCs/>
          <w:lang w:val="uk-UA"/>
        </w:rPr>
        <w:t xml:space="preserve"> </w:t>
      </w:r>
    </w:p>
    <w:p w14:paraId="6B10976F" w14:textId="43FD0A78" w:rsidR="00E1456E" w:rsidRDefault="00294078" w:rsidP="0017435B">
      <w:pPr>
        <w:widowControl w:val="0"/>
        <w:spacing w:before="6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Відповідно до ст. 31 Закону України «Про страхування» та «</w:t>
      </w:r>
      <w:r w:rsidRPr="00294078">
        <w:rPr>
          <w:rFonts w:ascii="Times New Roman" w:hAnsi="Times New Roman" w:cs="Times New Roman"/>
          <w:sz w:val="24"/>
          <w:szCs w:val="24"/>
          <w:shd w:val="clear" w:color="auto" w:fill="FFFFFF"/>
        </w:rPr>
        <w:t>Методики формування страхових резервів за видами страхування, іншими, ніж страхування життя"</w:t>
      </w:r>
      <w:r>
        <w:rPr>
          <w:rFonts w:ascii="Times New Roman" w:hAnsi="Times New Roman" w:cs="Times New Roman"/>
          <w:sz w:val="24"/>
          <w:szCs w:val="24"/>
          <w:shd w:val="clear" w:color="auto" w:fill="FFFFFF"/>
        </w:rPr>
        <w:t xml:space="preserve"> затвердженої розпорядженням </w:t>
      </w:r>
      <w:r w:rsidRPr="00294078">
        <w:rPr>
          <w:rFonts w:ascii="Times New Roman" w:hAnsi="Times New Roman" w:cs="Times New Roman"/>
          <w:sz w:val="24"/>
          <w:szCs w:val="24"/>
          <w:shd w:val="clear" w:color="auto" w:fill="FFFFFF"/>
        </w:rPr>
        <w:t>Державної комісії з регулювання ринків фінансових послуг України</w:t>
      </w:r>
      <w:r>
        <w:rPr>
          <w:rFonts w:ascii="Times New Roman" w:hAnsi="Times New Roman" w:cs="Times New Roman"/>
          <w:sz w:val="24"/>
          <w:szCs w:val="24"/>
          <w:shd w:val="clear" w:color="auto" w:fill="FFFFFF"/>
        </w:rPr>
        <w:t xml:space="preserve">  від </w:t>
      </w:r>
      <w:r w:rsidRPr="00294078">
        <w:rPr>
          <w:rFonts w:ascii="Times New Roman" w:hAnsi="Times New Roman" w:cs="Times New Roman"/>
          <w:sz w:val="24"/>
          <w:szCs w:val="24"/>
          <w:shd w:val="clear" w:color="auto" w:fill="FFFFFF"/>
        </w:rPr>
        <w:t>17.12.2004</w:t>
      </w:r>
      <w:r>
        <w:rPr>
          <w:rFonts w:ascii="Times New Roman" w:hAnsi="Times New Roman" w:cs="Times New Roman"/>
          <w:sz w:val="24"/>
          <w:szCs w:val="24"/>
          <w:shd w:val="clear" w:color="auto" w:fill="FFFFFF"/>
        </w:rPr>
        <w:t xml:space="preserve"> р.  №</w:t>
      </w:r>
      <w:r w:rsidRPr="00294078">
        <w:t xml:space="preserve"> </w:t>
      </w:r>
      <w:r w:rsidRPr="00294078">
        <w:rPr>
          <w:rFonts w:ascii="Times New Roman" w:hAnsi="Times New Roman" w:cs="Times New Roman"/>
          <w:sz w:val="24"/>
          <w:szCs w:val="24"/>
          <w:shd w:val="clear" w:color="auto" w:fill="FFFFFF"/>
        </w:rPr>
        <w:t>3104</w:t>
      </w:r>
      <w:r>
        <w:rPr>
          <w:rFonts w:ascii="Times New Roman" w:hAnsi="Times New Roman" w:cs="Times New Roman"/>
          <w:sz w:val="24"/>
          <w:szCs w:val="24"/>
          <w:shd w:val="clear" w:color="auto" w:fill="FFFFFF"/>
        </w:rPr>
        <w:t xml:space="preserve"> (із змінами та доповненнями) </w:t>
      </w:r>
      <w:r w:rsidR="00E1456E">
        <w:rPr>
          <w:rFonts w:ascii="Times New Roman" w:hAnsi="Times New Roman" w:cs="Times New Roman"/>
          <w:sz w:val="24"/>
          <w:szCs w:val="24"/>
          <w:shd w:val="clear" w:color="auto" w:fill="FFFFFF"/>
        </w:rPr>
        <w:t xml:space="preserve">Товариство </w:t>
      </w:r>
      <w:r w:rsidRPr="00E1456E">
        <w:rPr>
          <w:rFonts w:ascii="Times New Roman" w:hAnsi="Times New Roman" w:cs="Times New Roman"/>
          <w:sz w:val="24"/>
          <w:szCs w:val="24"/>
          <w:shd w:val="clear" w:color="auto" w:fill="FFFFFF"/>
        </w:rPr>
        <w:t>для забезпечення страхових зобов’язань формує</w:t>
      </w:r>
      <w:r w:rsidR="00E1456E">
        <w:rPr>
          <w:rFonts w:ascii="Times New Roman" w:hAnsi="Times New Roman" w:cs="Times New Roman"/>
          <w:sz w:val="24"/>
          <w:szCs w:val="24"/>
          <w:shd w:val="clear" w:color="auto" w:fill="FFFFFF"/>
        </w:rPr>
        <w:t xml:space="preserve"> і веде облік</w:t>
      </w:r>
      <w:r w:rsidRPr="00E1456E">
        <w:rPr>
          <w:rFonts w:ascii="Times New Roman" w:hAnsi="Times New Roman" w:cs="Times New Roman"/>
          <w:sz w:val="24"/>
          <w:szCs w:val="24"/>
          <w:shd w:val="clear" w:color="auto" w:fill="FFFFFF"/>
        </w:rPr>
        <w:t xml:space="preserve"> технічн</w:t>
      </w:r>
      <w:r w:rsidR="00E1456E">
        <w:rPr>
          <w:rFonts w:ascii="Times New Roman" w:hAnsi="Times New Roman" w:cs="Times New Roman"/>
          <w:sz w:val="24"/>
          <w:szCs w:val="24"/>
          <w:shd w:val="clear" w:color="auto" w:fill="FFFFFF"/>
        </w:rPr>
        <w:t>их</w:t>
      </w:r>
      <w:r w:rsidRPr="00E1456E">
        <w:rPr>
          <w:rFonts w:ascii="Times New Roman" w:hAnsi="Times New Roman" w:cs="Times New Roman"/>
          <w:sz w:val="24"/>
          <w:szCs w:val="24"/>
          <w:shd w:val="clear" w:color="auto" w:fill="FFFFFF"/>
        </w:rPr>
        <w:t xml:space="preserve"> резерв</w:t>
      </w:r>
      <w:r w:rsidR="00E1456E">
        <w:rPr>
          <w:rFonts w:ascii="Times New Roman" w:hAnsi="Times New Roman" w:cs="Times New Roman"/>
          <w:sz w:val="24"/>
          <w:szCs w:val="24"/>
          <w:shd w:val="clear" w:color="auto" w:fill="FFFFFF"/>
        </w:rPr>
        <w:t>ів</w:t>
      </w:r>
      <w:r w:rsidRPr="00E1456E">
        <w:rPr>
          <w:rFonts w:ascii="Times New Roman" w:hAnsi="Times New Roman" w:cs="Times New Roman"/>
          <w:sz w:val="24"/>
          <w:szCs w:val="24"/>
          <w:shd w:val="clear" w:color="auto" w:fill="FFFFFF"/>
        </w:rPr>
        <w:t xml:space="preserve"> за договорами страхування та перестрахування з видів страхування, інших, ніж страхування життя</w:t>
      </w:r>
      <w:r w:rsidR="00E1456E">
        <w:rPr>
          <w:rFonts w:ascii="Times New Roman" w:hAnsi="Times New Roman" w:cs="Times New Roman"/>
          <w:sz w:val="24"/>
          <w:szCs w:val="24"/>
          <w:shd w:val="clear" w:color="auto" w:fill="FFFFFF"/>
        </w:rPr>
        <w:t xml:space="preserve"> : </w:t>
      </w:r>
    </w:p>
    <w:p w14:paraId="50F73272" w14:textId="42B3D002" w:rsidR="00E1456E" w:rsidRPr="00E1456E" w:rsidRDefault="00E1456E" w:rsidP="00E1456E">
      <w:pPr>
        <w:pStyle w:val="ad"/>
        <w:widowControl w:val="0"/>
        <w:numPr>
          <w:ilvl w:val="0"/>
          <w:numId w:val="25"/>
        </w:numPr>
        <w:spacing w:before="60" w:after="60"/>
        <w:jc w:val="both"/>
        <w:rPr>
          <w:shd w:val="clear" w:color="auto" w:fill="FFFFFF"/>
        </w:rPr>
      </w:pPr>
      <w:r>
        <w:rPr>
          <w:shd w:val="clear" w:color="auto" w:fill="FFFFFF"/>
          <w:lang w:val="uk-UA"/>
        </w:rPr>
        <w:t xml:space="preserve">резерву </w:t>
      </w:r>
      <w:r w:rsidRPr="00E1456E">
        <w:rPr>
          <w:shd w:val="clear" w:color="auto" w:fill="FFFFFF"/>
          <w:lang w:val="uk-UA"/>
        </w:rPr>
        <w:t xml:space="preserve">незароблених премій; </w:t>
      </w:r>
    </w:p>
    <w:p w14:paraId="46FA9E14" w14:textId="60E49DC3" w:rsidR="00E1456E" w:rsidRPr="00E1456E" w:rsidRDefault="00E1456E" w:rsidP="00E1456E">
      <w:pPr>
        <w:pStyle w:val="ad"/>
        <w:widowControl w:val="0"/>
        <w:numPr>
          <w:ilvl w:val="0"/>
          <w:numId w:val="25"/>
        </w:numPr>
        <w:spacing w:before="60" w:after="60"/>
        <w:jc w:val="both"/>
        <w:rPr>
          <w:shd w:val="clear" w:color="auto" w:fill="FFFFFF"/>
        </w:rPr>
      </w:pPr>
      <w:r w:rsidRPr="00E1456E">
        <w:rPr>
          <w:shd w:val="clear" w:color="auto" w:fill="FFFFFF"/>
        </w:rPr>
        <w:t xml:space="preserve">резерву заявлених, але не виплачених збитків; </w:t>
      </w:r>
    </w:p>
    <w:p w14:paraId="5BB6A0C1" w14:textId="073FA616" w:rsidR="00294078" w:rsidRPr="00E1456E" w:rsidRDefault="00E1456E" w:rsidP="00E1456E">
      <w:pPr>
        <w:pStyle w:val="ad"/>
        <w:widowControl w:val="0"/>
        <w:numPr>
          <w:ilvl w:val="0"/>
          <w:numId w:val="25"/>
        </w:numPr>
        <w:spacing w:before="60" w:after="60"/>
        <w:jc w:val="both"/>
        <w:rPr>
          <w:shd w:val="clear" w:color="auto" w:fill="FFFFFF"/>
          <w:lang w:val="uk-UA"/>
        </w:rPr>
      </w:pPr>
      <w:r w:rsidRPr="00E1456E">
        <w:rPr>
          <w:shd w:val="clear" w:color="auto" w:fill="FFFFFF"/>
        </w:rPr>
        <w:t>резерву збитків,</w:t>
      </w:r>
      <w:r w:rsidRPr="00E1456E">
        <w:rPr>
          <w:shd w:val="clear" w:color="auto" w:fill="FFFFFF"/>
          <w:lang w:val="uk-UA"/>
        </w:rPr>
        <w:t xml:space="preserve"> які виникли, але не заявлені.</w:t>
      </w:r>
    </w:p>
    <w:p w14:paraId="2FD346CD" w14:textId="18649608" w:rsidR="00E1456E" w:rsidRDefault="0053075C" w:rsidP="0053075C">
      <w:pPr>
        <w:widowControl w:val="0"/>
        <w:spacing w:before="120" w:after="60"/>
        <w:jc w:val="both"/>
        <w:rPr>
          <w:rFonts w:ascii="Times New Roman" w:hAnsi="Times New Roman" w:cs="Times New Roman"/>
          <w:sz w:val="24"/>
          <w:szCs w:val="24"/>
          <w:shd w:val="clear" w:color="auto" w:fill="FFFFFF"/>
        </w:rPr>
      </w:pPr>
      <w:r w:rsidRPr="0053075C">
        <w:rPr>
          <w:rFonts w:ascii="Times New Roman" w:hAnsi="Times New Roman" w:cs="Times New Roman"/>
          <w:sz w:val="24"/>
          <w:szCs w:val="24"/>
          <w:shd w:val="clear" w:color="auto" w:fill="FFFFFF"/>
        </w:rPr>
        <w:t>Страховик на кожну дату, на яку складається звітність, проводить перевірку адекватності страхових зобов'язань (liability adequacy test - LAT)</w:t>
      </w:r>
      <w:r>
        <w:rPr>
          <w:rFonts w:ascii="Times New Roman" w:hAnsi="Times New Roman" w:cs="Times New Roman"/>
          <w:sz w:val="24"/>
          <w:szCs w:val="24"/>
          <w:shd w:val="clear" w:color="auto" w:fill="FFFFFF"/>
        </w:rPr>
        <w:t>.</w:t>
      </w:r>
      <w:r w:rsidR="00B40ABF">
        <w:rPr>
          <w:rFonts w:ascii="Times New Roman" w:hAnsi="Times New Roman" w:cs="Times New Roman"/>
          <w:sz w:val="24"/>
          <w:szCs w:val="24"/>
          <w:shd w:val="clear" w:color="auto" w:fill="FFFFFF"/>
        </w:rPr>
        <w:t xml:space="preserve"> </w:t>
      </w:r>
      <w:r w:rsidR="00B40ABF" w:rsidRPr="00A7277F">
        <w:rPr>
          <w:rFonts w:ascii="Times New Roman" w:hAnsi="Times New Roman" w:cs="Times New Roman"/>
          <w:sz w:val="24"/>
          <w:szCs w:val="24"/>
          <w:shd w:val="clear" w:color="auto" w:fill="FFFFFF"/>
        </w:rPr>
        <w:t>До оцінки адекватності страхових зобов'язань залучався фахівець з ТОВ “Інститута аналізу ризиків”</w:t>
      </w:r>
    </w:p>
    <w:p w14:paraId="16796375" w14:textId="2E6F460B" w:rsidR="0053075C" w:rsidRPr="0053075C" w:rsidRDefault="0053075C" w:rsidP="0053075C">
      <w:pPr>
        <w:widowControl w:val="0"/>
        <w:spacing w:before="120" w:after="60"/>
        <w:jc w:val="both"/>
        <w:rPr>
          <w:rFonts w:ascii="Times New Roman" w:hAnsi="Times New Roman" w:cs="Times New Roman"/>
          <w:sz w:val="24"/>
          <w:szCs w:val="24"/>
          <w:shd w:val="clear" w:color="auto" w:fill="FFFFFF"/>
        </w:rPr>
      </w:pPr>
      <w:r w:rsidRPr="007926A7">
        <w:t xml:space="preserve">За результатами проведеної перевірки адекватності страхових зобов’язань, резерви </w:t>
      </w:r>
      <w:r>
        <w:t>Товариства</w:t>
      </w:r>
      <w:r w:rsidRPr="007926A7">
        <w:t xml:space="preserve"> станом на 31.12.2018 року сформовані згідно методів, визначених законодавством, перевищують відповідні резерви, розраховані під час проведення перевірки, та є достатніми для виконання </w:t>
      </w:r>
      <w:r>
        <w:t>Товариством</w:t>
      </w:r>
      <w:r w:rsidRPr="007926A7">
        <w:t xml:space="preserve"> майбутніх зобов’язань за своїми страховими контрактами.</w:t>
      </w:r>
    </w:p>
    <w:p w14:paraId="68A37C19" w14:textId="77777777" w:rsidR="00F00FED" w:rsidRDefault="00F00FED" w:rsidP="0017435B">
      <w:pPr>
        <w:widowControl w:val="0"/>
        <w:spacing w:before="60" w:after="60" w:line="240" w:lineRule="auto"/>
        <w:jc w:val="both"/>
        <w:rPr>
          <w:rFonts w:ascii="Times New Roman" w:hAnsi="Times New Roman" w:cs="Times New Roman"/>
          <w:sz w:val="24"/>
          <w:szCs w:val="24"/>
          <w:shd w:val="clear" w:color="auto" w:fill="FFFFFF"/>
        </w:rPr>
      </w:pPr>
    </w:p>
    <w:p w14:paraId="62DCCBCF" w14:textId="5BADE42C" w:rsidR="00F00FED" w:rsidRPr="002B527C" w:rsidRDefault="00F00FED" w:rsidP="0062548C">
      <w:pPr>
        <w:pStyle w:val="ad"/>
        <w:numPr>
          <w:ilvl w:val="0"/>
          <w:numId w:val="13"/>
        </w:numPr>
        <w:spacing w:before="60" w:after="60"/>
        <w:jc w:val="both"/>
        <w:rPr>
          <w:i/>
          <w:iCs/>
          <w:lang w:val="uk-UA"/>
        </w:rPr>
      </w:pPr>
      <w:r w:rsidRPr="002B527C">
        <w:rPr>
          <w:i/>
          <w:iCs/>
          <w:lang w:val="uk-UA"/>
        </w:rPr>
        <w:t xml:space="preserve">щодо </w:t>
      </w:r>
      <w:r>
        <w:rPr>
          <w:i/>
          <w:iCs/>
          <w:lang w:val="uk-UA"/>
        </w:rPr>
        <w:t>структури інвестиційного портфелю</w:t>
      </w:r>
      <w:r w:rsidRPr="002B527C">
        <w:rPr>
          <w:i/>
          <w:iCs/>
          <w:lang w:val="uk-UA"/>
        </w:rPr>
        <w:t xml:space="preserve"> </w:t>
      </w:r>
      <w:r w:rsidR="00B4592A">
        <w:rPr>
          <w:i/>
          <w:iCs/>
          <w:lang w:val="uk-UA"/>
        </w:rPr>
        <w:t>станом на 31.12.2018 р. :</w:t>
      </w:r>
    </w:p>
    <w:p w14:paraId="4B83A049" w14:textId="39175BEE" w:rsidR="00F00FED" w:rsidRPr="00D93526" w:rsidRDefault="00F00FED" w:rsidP="0062548C">
      <w:pPr>
        <w:widowControl w:val="0"/>
        <w:spacing w:before="60" w:after="60" w:line="240" w:lineRule="auto"/>
        <w:jc w:val="both"/>
        <w:rPr>
          <w:rFonts w:ascii="Times New Roman" w:hAnsi="Times New Roman" w:cs="Times New Roman"/>
          <w:b/>
          <w:bCs/>
          <w:color w:val="FF0000"/>
          <w:sz w:val="24"/>
          <w:szCs w:val="24"/>
          <w:shd w:val="clear" w:color="auto" w:fill="FFFFFF"/>
        </w:rPr>
      </w:pPr>
    </w:p>
    <w:tbl>
      <w:tblPr>
        <w:tblW w:w="4988" w:type="pct"/>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6336"/>
        <w:gridCol w:w="1690"/>
        <w:gridCol w:w="1568"/>
      </w:tblGrid>
      <w:tr w:rsidR="0022111D" w:rsidRPr="00BD4AC8" w14:paraId="72EE258F" w14:textId="77777777" w:rsidTr="00B4592A">
        <w:trPr>
          <w:trHeight w:val="778"/>
        </w:trPr>
        <w:tc>
          <w:tcPr>
            <w:tcW w:w="3302" w:type="pct"/>
            <w:tcBorders>
              <w:bottom w:val="single" w:sz="18" w:space="0" w:color="C0504D"/>
            </w:tcBorders>
            <w:vAlign w:val="center"/>
          </w:tcPr>
          <w:p w14:paraId="406687E1" w14:textId="173BB842" w:rsidR="0022111D" w:rsidRPr="00B4592A" w:rsidRDefault="0022111D" w:rsidP="00BD4AC8">
            <w:pPr>
              <w:pStyle w:val="22"/>
              <w:shd w:val="clear" w:color="auto" w:fill="auto"/>
              <w:spacing w:line="240" w:lineRule="auto"/>
              <w:jc w:val="center"/>
              <w:rPr>
                <w:rFonts w:ascii="Times New Roman" w:hAnsi="Times New Roman" w:cs="Times New Roman"/>
                <w:b/>
                <w:bCs/>
                <w:sz w:val="18"/>
                <w:szCs w:val="18"/>
              </w:rPr>
            </w:pPr>
            <w:r w:rsidRPr="00B4592A">
              <w:rPr>
                <w:rFonts w:ascii="Times New Roman" w:hAnsi="Times New Roman" w:cs="Times New Roman"/>
                <w:b/>
                <w:bCs/>
                <w:sz w:val="18"/>
                <w:szCs w:val="18"/>
              </w:rPr>
              <w:t>Вид інвестицій</w:t>
            </w:r>
          </w:p>
        </w:tc>
        <w:tc>
          <w:tcPr>
            <w:tcW w:w="881" w:type="pct"/>
            <w:tcBorders>
              <w:bottom w:val="single" w:sz="18" w:space="0" w:color="C0504D"/>
            </w:tcBorders>
            <w:vAlign w:val="center"/>
          </w:tcPr>
          <w:p w14:paraId="387797EF" w14:textId="7A2C2C06" w:rsidR="0022111D" w:rsidRPr="00B4592A" w:rsidRDefault="0022111D" w:rsidP="00BD4AC8">
            <w:pPr>
              <w:pStyle w:val="22"/>
              <w:shd w:val="clear" w:color="auto" w:fill="auto"/>
              <w:spacing w:line="240" w:lineRule="auto"/>
              <w:jc w:val="center"/>
              <w:rPr>
                <w:rFonts w:ascii="Times New Roman" w:hAnsi="Times New Roman" w:cs="Times New Roman"/>
                <w:b/>
                <w:bCs/>
                <w:sz w:val="18"/>
                <w:szCs w:val="18"/>
              </w:rPr>
            </w:pPr>
            <w:r w:rsidRPr="00B4592A">
              <w:rPr>
                <w:rFonts w:ascii="Times New Roman" w:hAnsi="Times New Roman" w:cs="Times New Roman"/>
                <w:b/>
                <w:bCs/>
                <w:sz w:val="18"/>
                <w:szCs w:val="18"/>
              </w:rPr>
              <w:t>Ідентифікаційний код за ЄДРПОУ</w:t>
            </w:r>
          </w:p>
        </w:tc>
        <w:tc>
          <w:tcPr>
            <w:tcW w:w="817" w:type="pct"/>
            <w:tcBorders>
              <w:bottom w:val="single" w:sz="18" w:space="0" w:color="C0504D"/>
            </w:tcBorders>
            <w:vAlign w:val="center"/>
          </w:tcPr>
          <w:p w14:paraId="5F0C7374" w14:textId="32D29BF0" w:rsidR="0022111D" w:rsidRPr="00B4592A" w:rsidRDefault="0022111D" w:rsidP="00BD4AC8">
            <w:pPr>
              <w:pStyle w:val="22"/>
              <w:shd w:val="clear" w:color="auto" w:fill="auto"/>
              <w:spacing w:line="240" w:lineRule="auto"/>
              <w:ind w:left="-57" w:right="-57"/>
              <w:jc w:val="center"/>
              <w:rPr>
                <w:rFonts w:ascii="Times New Roman" w:hAnsi="Times New Roman" w:cs="Times New Roman"/>
                <w:b/>
                <w:bCs/>
                <w:sz w:val="18"/>
                <w:szCs w:val="18"/>
              </w:rPr>
            </w:pPr>
            <w:r w:rsidRPr="00B4592A">
              <w:rPr>
                <w:rFonts w:ascii="Times New Roman" w:hAnsi="Times New Roman" w:cs="Times New Roman"/>
                <w:b/>
                <w:bCs/>
                <w:sz w:val="18"/>
                <w:szCs w:val="18"/>
              </w:rPr>
              <w:t>Сума тис. грн</w:t>
            </w:r>
          </w:p>
        </w:tc>
      </w:tr>
      <w:tr w:rsidR="0022111D" w:rsidRPr="00BD4AC8" w14:paraId="3C60FB35" w14:textId="77777777" w:rsidTr="00BB0F78">
        <w:trPr>
          <w:trHeight w:val="440"/>
        </w:trPr>
        <w:tc>
          <w:tcPr>
            <w:tcW w:w="3302" w:type="pct"/>
            <w:shd w:val="clear" w:color="auto" w:fill="FBD4B4" w:themeFill="accent6" w:themeFillTint="66"/>
            <w:vAlign w:val="center"/>
          </w:tcPr>
          <w:p w14:paraId="7DCEFEFF" w14:textId="77777777" w:rsidR="0022111D" w:rsidRPr="00B4592A" w:rsidRDefault="00BC4A49" w:rsidP="00BC4A49">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 xml:space="preserve">Довгострокові фінансові інвестиції та поточні фінансові інвестиції, зокрема </w:t>
            </w:r>
          </w:p>
          <w:p w14:paraId="3C26D86D" w14:textId="393D400D" w:rsidR="00BC4A49" w:rsidRPr="00BC4A49" w:rsidRDefault="00BC4A49" w:rsidP="00BD4AC8">
            <w:pPr>
              <w:pStyle w:val="22"/>
              <w:shd w:val="clear" w:color="auto" w:fill="auto"/>
              <w:spacing w:line="240" w:lineRule="auto"/>
              <w:jc w:val="center"/>
              <w:rPr>
                <w:rFonts w:ascii="Times New Roman" w:hAnsi="Times New Roman" w:cs="Times New Roman"/>
              </w:rPr>
            </w:pPr>
          </w:p>
        </w:tc>
        <w:tc>
          <w:tcPr>
            <w:tcW w:w="881" w:type="pct"/>
            <w:shd w:val="clear" w:color="auto" w:fill="FBD4B4" w:themeFill="accent6" w:themeFillTint="66"/>
            <w:vAlign w:val="center"/>
          </w:tcPr>
          <w:p w14:paraId="3949B393" w14:textId="30D26C4D" w:rsidR="0022111D" w:rsidRPr="00BD4AC8" w:rsidRDefault="002D560A" w:rsidP="00BD4AC8">
            <w:pPr>
              <w:pStyle w:val="22"/>
              <w:shd w:val="clear" w:color="auto" w:fill="auto"/>
              <w:spacing w:line="240" w:lineRule="auto"/>
              <w:jc w:val="left"/>
              <w:rPr>
                <w:rFonts w:ascii="Times New Roman" w:hAnsi="Times New Roman" w:cs="Times New Roman"/>
              </w:rPr>
            </w:pPr>
            <w:r>
              <w:rPr>
                <w:rFonts w:ascii="Times New Roman" w:hAnsi="Times New Roman" w:cs="Times New Roman"/>
              </w:rPr>
              <w:t>Х</w:t>
            </w:r>
          </w:p>
        </w:tc>
        <w:tc>
          <w:tcPr>
            <w:tcW w:w="817" w:type="pct"/>
            <w:shd w:val="clear" w:color="auto" w:fill="FBD4B4" w:themeFill="accent6" w:themeFillTint="66"/>
            <w:vAlign w:val="center"/>
          </w:tcPr>
          <w:p w14:paraId="5B7AF068" w14:textId="77053DB8" w:rsidR="0022111D" w:rsidRPr="00B4592A" w:rsidRDefault="00BC4A49" w:rsidP="00BD4AC8">
            <w:pPr>
              <w:pStyle w:val="22"/>
              <w:shd w:val="clear" w:color="auto" w:fill="auto"/>
              <w:spacing w:line="240" w:lineRule="auto"/>
              <w:ind w:left="-57" w:right="-57"/>
              <w:jc w:val="center"/>
              <w:rPr>
                <w:rFonts w:ascii="Times New Roman" w:hAnsi="Times New Roman" w:cs="Times New Roman"/>
                <w:b/>
              </w:rPr>
            </w:pPr>
            <w:r w:rsidRPr="00B4592A">
              <w:rPr>
                <w:rFonts w:ascii="Times New Roman" w:hAnsi="Times New Roman" w:cs="Times New Roman"/>
                <w:b/>
                <w:sz w:val="18"/>
                <w:szCs w:val="18"/>
              </w:rPr>
              <w:t>26272</w:t>
            </w:r>
          </w:p>
        </w:tc>
      </w:tr>
      <w:tr w:rsidR="0022111D" w:rsidRPr="00BD4AC8" w14:paraId="30C595ED" w14:textId="77777777" w:rsidTr="00BB0F78">
        <w:trPr>
          <w:trHeight w:val="445"/>
        </w:trPr>
        <w:tc>
          <w:tcPr>
            <w:tcW w:w="3302" w:type="pct"/>
            <w:vAlign w:val="center"/>
          </w:tcPr>
          <w:p w14:paraId="4966FB74" w14:textId="3C9A8D1B" w:rsidR="0022111D" w:rsidRPr="00B4592A" w:rsidRDefault="00BC4A49" w:rsidP="0015560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акції : у точу числі ПрАТ ( назва</w:t>
            </w:r>
            <w:r w:rsidR="00155608" w:rsidRPr="00B4592A">
              <w:rPr>
                <w:rFonts w:ascii="Times New Roman" w:hAnsi="Times New Roman" w:cs="Times New Roman"/>
                <w:sz w:val="18"/>
                <w:szCs w:val="18"/>
              </w:rPr>
              <w:t xml:space="preserve"> емітента) :  ПрАТ «Ринковий комплекс Нива» </w:t>
            </w:r>
            <w:r w:rsidRPr="00B4592A">
              <w:rPr>
                <w:rFonts w:ascii="Times New Roman" w:hAnsi="Times New Roman" w:cs="Times New Roman"/>
                <w:sz w:val="18"/>
                <w:szCs w:val="18"/>
              </w:rPr>
              <w:t xml:space="preserve"> </w:t>
            </w:r>
          </w:p>
        </w:tc>
        <w:tc>
          <w:tcPr>
            <w:tcW w:w="881" w:type="pct"/>
            <w:vAlign w:val="center"/>
          </w:tcPr>
          <w:p w14:paraId="0EC97AA5" w14:textId="7AF1A0C2" w:rsidR="0022111D" w:rsidRPr="00B4592A" w:rsidRDefault="00155608"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32728799</w:t>
            </w:r>
          </w:p>
        </w:tc>
        <w:tc>
          <w:tcPr>
            <w:tcW w:w="817" w:type="pct"/>
            <w:vAlign w:val="center"/>
          </w:tcPr>
          <w:p w14:paraId="6272B5D3" w14:textId="2EFF18F4" w:rsidR="0022111D" w:rsidRPr="00B4592A" w:rsidRDefault="00155608"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1095</w:t>
            </w:r>
          </w:p>
        </w:tc>
      </w:tr>
      <w:tr w:rsidR="0022111D" w:rsidRPr="00BD4AC8" w14:paraId="7E431C5F" w14:textId="77777777" w:rsidTr="00BB0F78">
        <w:trPr>
          <w:trHeight w:val="492"/>
        </w:trPr>
        <w:tc>
          <w:tcPr>
            <w:tcW w:w="3302" w:type="pct"/>
            <w:shd w:val="clear" w:color="auto" w:fill="FBD4B4" w:themeFill="accent6" w:themeFillTint="66"/>
            <w:vAlign w:val="center"/>
          </w:tcPr>
          <w:p w14:paraId="10C01713" w14:textId="646AC1C1" w:rsidR="0022111D" w:rsidRPr="00B4592A" w:rsidRDefault="00155608" w:rsidP="0015560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частки в статутному капіталі :</w:t>
            </w:r>
            <w:r w:rsidR="002D560A" w:rsidRPr="00B4592A">
              <w:rPr>
                <w:rFonts w:ascii="Times New Roman" w:hAnsi="Times New Roman" w:cs="Times New Roman"/>
                <w:sz w:val="18"/>
                <w:szCs w:val="18"/>
              </w:rPr>
              <w:t xml:space="preserve"> у точу числі ( назва емітента):</w:t>
            </w:r>
            <w:r w:rsidRPr="00B4592A">
              <w:rPr>
                <w:rFonts w:ascii="Times New Roman" w:hAnsi="Times New Roman" w:cs="Times New Roman"/>
                <w:sz w:val="18"/>
                <w:szCs w:val="18"/>
              </w:rPr>
              <w:t xml:space="preserve">   ТОВ "НТ - Грандвіс"</w:t>
            </w:r>
          </w:p>
        </w:tc>
        <w:tc>
          <w:tcPr>
            <w:tcW w:w="881" w:type="pct"/>
            <w:shd w:val="clear" w:color="auto" w:fill="FBD4B4" w:themeFill="accent6" w:themeFillTint="66"/>
            <w:vAlign w:val="center"/>
          </w:tcPr>
          <w:p w14:paraId="3441DE17" w14:textId="69CB5D7F" w:rsidR="0022111D" w:rsidRPr="00B4592A" w:rsidRDefault="00155608"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30148939</w:t>
            </w:r>
          </w:p>
        </w:tc>
        <w:tc>
          <w:tcPr>
            <w:tcW w:w="817" w:type="pct"/>
            <w:shd w:val="clear" w:color="auto" w:fill="FBD4B4" w:themeFill="accent6" w:themeFillTint="66"/>
            <w:vAlign w:val="center"/>
          </w:tcPr>
          <w:p w14:paraId="5DF1D5F2" w14:textId="5DF5ACD9" w:rsidR="0022111D" w:rsidRPr="00B4592A" w:rsidRDefault="00155608" w:rsidP="004A66FE">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23196</w:t>
            </w:r>
          </w:p>
        </w:tc>
      </w:tr>
      <w:tr w:rsidR="0022111D" w:rsidRPr="00BD4AC8" w14:paraId="26E91AFB" w14:textId="77777777" w:rsidTr="00BB0F78">
        <w:trPr>
          <w:trHeight w:val="414"/>
        </w:trPr>
        <w:tc>
          <w:tcPr>
            <w:tcW w:w="3302" w:type="pct"/>
            <w:vAlign w:val="center"/>
          </w:tcPr>
          <w:p w14:paraId="322CE962" w14:textId="2815CF2C" w:rsidR="0022111D" w:rsidRPr="00B4592A" w:rsidRDefault="002D560A" w:rsidP="002D560A">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 xml:space="preserve">Облігації, у тому числі ( назва емітента):  Міністерство фінансів України </w:t>
            </w:r>
          </w:p>
        </w:tc>
        <w:tc>
          <w:tcPr>
            <w:tcW w:w="881" w:type="pct"/>
            <w:vAlign w:val="center"/>
          </w:tcPr>
          <w:p w14:paraId="0002144B" w14:textId="46872A6C" w:rsidR="0022111D" w:rsidRPr="00B4592A" w:rsidRDefault="002D560A"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00013480</w:t>
            </w:r>
          </w:p>
        </w:tc>
        <w:tc>
          <w:tcPr>
            <w:tcW w:w="817" w:type="pct"/>
            <w:vAlign w:val="center"/>
          </w:tcPr>
          <w:p w14:paraId="6AD143DB" w14:textId="4F419F21" w:rsidR="0022111D" w:rsidRPr="00B4592A" w:rsidRDefault="0022111D" w:rsidP="00BD4AC8">
            <w:pPr>
              <w:pStyle w:val="22"/>
              <w:shd w:val="clear" w:color="auto" w:fill="auto"/>
              <w:spacing w:line="240" w:lineRule="auto"/>
              <w:ind w:left="-57" w:right="-57"/>
              <w:jc w:val="center"/>
              <w:rPr>
                <w:rFonts w:ascii="Times New Roman" w:hAnsi="Times New Roman" w:cs="Times New Roman"/>
                <w:b/>
                <w:sz w:val="18"/>
                <w:szCs w:val="18"/>
              </w:rPr>
            </w:pPr>
            <w:r w:rsidRPr="00B4592A">
              <w:rPr>
                <w:rFonts w:ascii="Times New Roman" w:hAnsi="Times New Roman" w:cs="Times New Roman"/>
                <w:b/>
                <w:sz w:val="18"/>
                <w:szCs w:val="18"/>
              </w:rPr>
              <w:t>1</w:t>
            </w:r>
            <w:r w:rsidR="002D560A" w:rsidRPr="00B4592A">
              <w:rPr>
                <w:rFonts w:ascii="Times New Roman" w:hAnsi="Times New Roman" w:cs="Times New Roman"/>
                <w:b/>
                <w:sz w:val="18"/>
                <w:szCs w:val="18"/>
              </w:rPr>
              <w:t>981</w:t>
            </w:r>
          </w:p>
        </w:tc>
      </w:tr>
      <w:tr w:rsidR="002D560A" w:rsidRPr="00BD4AC8" w14:paraId="79EBAB87" w14:textId="77777777" w:rsidTr="00BB0F78">
        <w:trPr>
          <w:trHeight w:val="393"/>
        </w:trPr>
        <w:tc>
          <w:tcPr>
            <w:tcW w:w="3302" w:type="pct"/>
            <w:shd w:val="clear" w:color="auto" w:fill="FBD4B4" w:themeFill="accent6" w:themeFillTint="66"/>
            <w:vAlign w:val="center"/>
          </w:tcPr>
          <w:p w14:paraId="2B7742EB" w14:textId="626CF473" w:rsidR="002D560A" w:rsidRPr="00B4592A" w:rsidRDefault="002D560A" w:rsidP="002D560A">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Вклади в банках (депозити), у тому числі (назви банківських установ)</w:t>
            </w:r>
            <w:r w:rsidR="00BB0F78">
              <w:rPr>
                <w:rFonts w:ascii="Times New Roman" w:hAnsi="Times New Roman" w:cs="Times New Roman"/>
                <w:sz w:val="18"/>
                <w:szCs w:val="18"/>
              </w:rPr>
              <w:t xml:space="preserve"> :</w:t>
            </w:r>
          </w:p>
        </w:tc>
        <w:tc>
          <w:tcPr>
            <w:tcW w:w="881" w:type="pct"/>
            <w:shd w:val="clear" w:color="auto" w:fill="FBD4B4" w:themeFill="accent6" w:themeFillTint="66"/>
            <w:vAlign w:val="center"/>
          </w:tcPr>
          <w:p w14:paraId="194EF9E8" w14:textId="13918BCF" w:rsidR="002D560A" w:rsidRPr="00B4592A" w:rsidRDefault="002D560A"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Х</w:t>
            </w:r>
          </w:p>
        </w:tc>
        <w:tc>
          <w:tcPr>
            <w:tcW w:w="817" w:type="pct"/>
            <w:shd w:val="clear" w:color="auto" w:fill="FBD4B4" w:themeFill="accent6" w:themeFillTint="66"/>
            <w:vAlign w:val="center"/>
          </w:tcPr>
          <w:p w14:paraId="05D5E62B" w14:textId="5BA47C9E" w:rsidR="002D560A" w:rsidRPr="00B4592A" w:rsidRDefault="002D560A" w:rsidP="00BD4AC8">
            <w:pPr>
              <w:pStyle w:val="22"/>
              <w:shd w:val="clear" w:color="auto" w:fill="auto"/>
              <w:spacing w:line="240" w:lineRule="auto"/>
              <w:ind w:left="-57" w:right="-57"/>
              <w:jc w:val="center"/>
              <w:rPr>
                <w:rFonts w:ascii="Times New Roman" w:hAnsi="Times New Roman" w:cs="Times New Roman"/>
                <w:b/>
                <w:sz w:val="18"/>
                <w:szCs w:val="18"/>
              </w:rPr>
            </w:pPr>
            <w:r w:rsidRPr="00B4592A">
              <w:rPr>
                <w:rFonts w:ascii="Times New Roman" w:hAnsi="Times New Roman" w:cs="Times New Roman"/>
                <w:b/>
                <w:sz w:val="18"/>
                <w:szCs w:val="18"/>
              </w:rPr>
              <w:t>14174</w:t>
            </w:r>
          </w:p>
        </w:tc>
      </w:tr>
      <w:tr w:rsidR="002D560A" w:rsidRPr="00BD4AC8" w14:paraId="2D585570" w14:textId="77777777" w:rsidTr="00BB0F78">
        <w:trPr>
          <w:trHeight w:val="413"/>
        </w:trPr>
        <w:tc>
          <w:tcPr>
            <w:tcW w:w="3302" w:type="pct"/>
            <w:vAlign w:val="center"/>
          </w:tcPr>
          <w:p w14:paraId="297B3F30" w14:textId="77777777" w:rsidR="000B653D" w:rsidRPr="00B4592A" w:rsidRDefault="000B653D" w:rsidP="000B653D">
            <w:pPr>
              <w:pStyle w:val="Default"/>
              <w:rPr>
                <w:color w:val="auto"/>
                <w:sz w:val="18"/>
                <w:szCs w:val="18"/>
                <w:lang w:val="uk-UA" w:eastAsia="en-US"/>
              </w:rPr>
            </w:pPr>
          </w:p>
          <w:p w14:paraId="01C337AF" w14:textId="6F43C0EC" w:rsidR="002D560A" w:rsidRPr="00B4592A" w:rsidRDefault="000B653D" w:rsidP="002D560A">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ПАТ "ПУМБ"</w:t>
            </w:r>
          </w:p>
        </w:tc>
        <w:tc>
          <w:tcPr>
            <w:tcW w:w="881" w:type="pct"/>
            <w:vAlign w:val="center"/>
          </w:tcPr>
          <w:p w14:paraId="393BF6E3" w14:textId="69E90720" w:rsidR="002D560A"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14282829</w:t>
            </w:r>
          </w:p>
        </w:tc>
        <w:tc>
          <w:tcPr>
            <w:tcW w:w="817" w:type="pct"/>
            <w:vAlign w:val="center"/>
          </w:tcPr>
          <w:p w14:paraId="4C7B32CA" w14:textId="32D40A0A" w:rsidR="002D560A" w:rsidRPr="00B4592A" w:rsidRDefault="000B653D"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1000</w:t>
            </w:r>
          </w:p>
        </w:tc>
      </w:tr>
      <w:tr w:rsidR="000B653D" w:rsidRPr="00BD4AC8" w14:paraId="13392D81" w14:textId="77777777" w:rsidTr="00BB0F78">
        <w:trPr>
          <w:trHeight w:val="404"/>
        </w:trPr>
        <w:tc>
          <w:tcPr>
            <w:tcW w:w="3302" w:type="pct"/>
            <w:shd w:val="clear" w:color="auto" w:fill="FBD4B4" w:themeFill="accent6" w:themeFillTint="66"/>
            <w:vAlign w:val="center"/>
          </w:tcPr>
          <w:p w14:paraId="0C05A109" w14:textId="30A33594"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ПАТ "ПОЛІКОМБАНК"</w:t>
            </w:r>
          </w:p>
        </w:tc>
        <w:tc>
          <w:tcPr>
            <w:tcW w:w="881" w:type="pct"/>
            <w:shd w:val="clear" w:color="auto" w:fill="FBD4B4" w:themeFill="accent6" w:themeFillTint="66"/>
            <w:vAlign w:val="center"/>
          </w:tcPr>
          <w:p w14:paraId="4EFF92E3" w14:textId="617FC05D"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19356610</w:t>
            </w:r>
          </w:p>
        </w:tc>
        <w:tc>
          <w:tcPr>
            <w:tcW w:w="817" w:type="pct"/>
            <w:shd w:val="clear" w:color="auto" w:fill="FBD4B4" w:themeFill="accent6" w:themeFillTint="66"/>
            <w:vAlign w:val="center"/>
          </w:tcPr>
          <w:p w14:paraId="3DB2E648" w14:textId="21FB75C5"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1000</w:t>
            </w:r>
          </w:p>
        </w:tc>
      </w:tr>
      <w:tr w:rsidR="000B653D" w:rsidRPr="00BD4AC8" w14:paraId="44EA8CAF" w14:textId="77777777" w:rsidTr="00BB0F78">
        <w:trPr>
          <w:trHeight w:val="410"/>
        </w:trPr>
        <w:tc>
          <w:tcPr>
            <w:tcW w:w="3302" w:type="pct"/>
            <w:vAlign w:val="center"/>
          </w:tcPr>
          <w:p w14:paraId="76D3507C" w14:textId="25CBE296"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ПАТ "Державний ощадний банк України"</w:t>
            </w:r>
          </w:p>
          <w:p w14:paraId="77A46070" w14:textId="77777777" w:rsidR="000B653D" w:rsidRPr="00B4592A" w:rsidRDefault="000B653D" w:rsidP="000B653D">
            <w:pPr>
              <w:pStyle w:val="Default"/>
              <w:rPr>
                <w:color w:val="auto"/>
                <w:sz w:val="18"/>
                <w:szCs w:val="18"/>
                <w:lang w:val="uk-UA" w:eastAsia="en-US"/>
              </w:rPr>
            </w:pPr>
          </w:p>
        </w:tc>
        <w:tc>
          <w:tcPr>
            <w:tcW w:w="881" w:type="pct"/>
            <w:vAlign w:val="center"/>
          </w:tcPr>
          <w:p w14:paraId="7814B088" w14:textId="612A94B6"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09353504</w:t>
            </w:r>
          </w:p>
        </w:tc>
        <w:tc>
          <w:tcPr>
            <w:tcW w:w="817" w:type="pct"/>
            <w:vAlign w:val="center"/>
          </w:tcPr>
          <w:p w14:paraId="4CC53762" w14:textId="7C97192E"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180</w:t>
            </w:r>
          </w:p>
        </w:tc>
      </w:tr>
      <w:tr w:rsidR="000B653D" w:rsidRPr="00BD4AC8" w14:paraId="195DAD88" w14:textId="77777777" w:rsidTr="00BB0F78">
        <w:trPr>
          <w:trHeight w:val="403"/>
        </w:trPr>
        <w:tc>
          <w:tcPr>
            <w:tcW w:w="3302" w:type="pct"/>
            <w:shd w:val="clear" w:color="auto" w:fill="FBD4B4" w:themeFill="accent6" w:themeFillTint="66"/>
            <w:vAlign w:val="center"/>
          </w:tcPr>
          <w:p w14:paraId="39258DFA" w14:textId="77FFEBDE"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ПАТ "УКРЕКСІМБАНК"</w:t>
            </w:r>
          </w:p>
        </w:tc>
        <w:tc>
          <w:tcPr>
            <w:tcW w:w="881" w:type="pct"/>
            <w:shd w:val="clear" w:color="auto" w:fill="FBD4B4" w:themeFill="accent6" w:themeFillTint="66"/>
            <w:vAlign w:val="center"/>
          </w:tcPr>
          <w:p w14:paraId="70C48B28" w14:textId="2E81AF63"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00032112</w:t>
            </w:r>
          </w:p>
        </w:tc>
        <w:tc>
          <w:tcPr>
            <w:tcW w:w="817" w:type="pct"/>
            <w:shd w:val="clear" w:color="auto" w:fill="FBD4B4" w:themeFill="accent6" w:themeFillTint="66"/>
            <w:vAlign w:val="center"/>
          </w:tcPr>
          <w:p w14:paraId="3F1B677B" w14:textId="03EEB17D"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1292</w:t>
            </w:r>
          </w:p>
        </w:tc>
      </w:tr>
      <w:tr w:rsidR="000B653D" w:rsidRPr="00BD4AC8" w14:paraId="659D5EE1" w14:textId="77777777" w:rsidTr="00BB0F78">
        <w:trPr>
          <w:trHeight w:val="408"/>
        </w:trPr>
        <w:tc>
          <w:tcPr>
            <w:tcW w:w="3302" w:type="pct"/>
            <w:vAlign w:val="center"/>
          </w:tcPr>
          <w:p w14:paraId="35670B5C" w14:textId="0798E485"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ПАТ "УКРГАЗБАНК"</w:t>
            </w:r>
          </w:p>
        </w:tc>
        <w:tc>
          <w:tcPr>
            <w:tcW w:w="881" w:type="pct"/>
            <w:vAlign w:val="center"/>
          </w:tcPr>
          <w:p w14:paraId="4D2B9705" w14:textId="11D151FD"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23697280</w:t>
            </w:r>
          </w:p>
        </w:tc>
        <w:tc>
          <w:tcPr>
            <w:tcW w:w="817" w:type="pct"/>
            <w:vAlign w:val="center"/>
          </w:tcPr>
          <w:p w14:paraId="1C4D896A" w14:textId="5E56D6D9"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5500</w:t>
            </w:r>
          </w:p>
        </w:tc>
      </w:tr>
      <w:tr w:rsidR="000B653D" w:rsidRPr="00BD4AC8" w14:paraId="5D0631CF" w14:textId="77777777" w:rsidTr="00BB0F78">
        <w:trPr>
          <w:trHeight w:val="408"/>
        </w:trPr>
        <w:tc>
          <w:tcPr>
            <w:tcW w:w="3302" w:type="pct"/>
            <w:shd w:val="clear" w:color="auto" w:fill="FBD4B4" w:themeFill="accent6" w:themeFillTint="66"/>
            <w:vAlign w:val="center"/>
          </w:tcPr>
          <w:p w14:paraId="57136709" w14:textId="18325528"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ПАТ "УНІВЕРСАЛ БАНК"</w:t>
            </w:r>
          </w:p>
        </w:tc>
        <w:tc>
          <w:tcPr>
            <w:tcW w:w="881" w:type="pct"/>
            <w:shd w:val="clear" w:color="auto" w:fill="FBD4B4" w:themeFill="accent6" w:themeFillTint="66"/>
            <w:vAlign w:val="center"/>
          </w:tcPr>
          <w:p w14:paraId="1E649C16" w14:textId="40485E7A"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21133352</w:t>
            </w:r>
          </w:p>
        </w:tc>
        <w:tc>
          <w:tcPr>
            <w:tcW w:w="817" w:type="pct"/>
            <w:shd w:val="clear" w:color="auto" w:fill="FBD4B4" w:themeFill="accent6" w:themeFillTint="66"/>
            <w:vAlign w:val="center"/>
          </w:tcPr>
          <w:p w14:paraId="14C4CD57" w14:textId="7F641FB6"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1901</w:t>
            </w:r>
          </w:p>
        </w:tc>
      </w:tr>
      <w:tr w:rsidR="000B653D" w:rsidRPr="00BD4AC8" w14:paraId="37B2BABD" w14:textId="77777777" w:rsidTr="00BB0F78">
        <w:trPr>
          <w:trHeight w:val="408"/>
        </w:trPr>
        <w:tc>
          <w:tcPr>
            <w:tcW w:w="3302" w:type="pct"/>
            <w:vAlign w:val="center"/>
          </w:tcPr>
          <w:p w14:paraId="0644D33C" w14:textId="361EEAD3" w:rsidR="000B653D" w:rsidRPr="00B4592A" w:rsidRDefault="000B653D" w:rsidP="000B653D">
            <w:pPr>
              <w:pStyle w:val="Default"/>
              <w:rPr>
                <w:color w:val="auto"/>
                <w:sz w:val="18"/>
                <w:szCs w:val="18"/>
                <w:lang w:val="uk-UA" w:eastAsia="en-US"/>
              </w:rPr>
            </w:pPr>
            <w:r w:rsidRPr="00B4592A">
              <w:rPr>
                <w:color w:val="auto"/>
                <w:sz w:val="18"/>
                <w:szCs w:val="18"/>
                <w:lang w:val="uk-UA" w:eastAsia="en-US"/>
              </w:rPr>
              <w:t>АТ "МЕГАБАНК"</w:t>
            </w:r>
          </w:p>
        </w:tc>
        <w:tc>
          <w:tcPr>
            <w:tcW w:w="881" w:type="pct"/>
            <w:vAlign w:val="center"/>
          </w:tcPr>
          <w:p w14:paraId="19684F6F" w14:textId="2AE6C3B8" w:rsidR="000B653D" w:rsidRPr="00B4592A" w:rsidRDefault="000B653D" w:rsidP="00BD4AC8">
            <w:pPr>
              <w:pStyle w:val="22"/>
              <w:shd w:val="clear" w:color="auto" w:fill="auto"/>
              <w:spacing w:line="240" w:lineRule="auto"/>
              <w:jc w:val="left"/>
              <w:rPr>
                <w:rFonts w:ascii="Times New Roman" w:hAnsi="Times New Roman" w:cs="Times New Roman"/>
                <w:sz w:val="18"/>
                <w:szCs w:val="18"/>
              </w:rPr>
            </w:pPr>
            <w:r w:rsidRPr="00B4592A">
              <w:rPr>
                <w:rFonts w:ascii="Times New Roman" w:hAnsi="Times New Roman" w:cs="Times New Roman"/>
                <w:sz w:val="18"/>
                <w:szCs w:val="18"/>
              </w:rPr>
              <w:t>09804119</w:t>
            </w:r>
          </w:p>
        </w:tc>
        <w:tc>
          <w:tcPr>
            <w:tcW w:w="817" w:type="pct"/>
            <w:vAlign w:val="center"/>
          </w:tcPr>
          <w:p w14:paraId="51BC165C" w14:textId="73EB5F43" w:rsidR="000B653D" w:rsidRPr="00B4592A" w:rsidRDefault="00B4592A" w:rsidP="00BD4AC8">
            <w:pPr>
              <w:pStyle w:val="22"/>
              <w:shd w:val="clear" w:color="auto" w:fill="auto"/>
              <w:spacing w:line="240" w:lineRule="auto"/>
              <w:ind w:left="-57" w:right="-57"/>
              <w:jc w:val="center"/>
              <w:rPr>
                <w:rFonts w:ascii="Times New Roman" w:hAnsi="Times New Roman" w:cs="Times New Roman"/>
                <w:sz w:val="18"/>
                <w:szCs w:val="18"/>
              </w:rPr>
            </w:pPr>
            <w:r w:rsidRPr="00B4592A">
              <w:rPr>
                <w:rFonts w:ascii="Times New Roman" w:hAnsi="Times New Roman" w:cs="Times New Roman"/>
                <w:sz w:val="18"/>
                <w:szCs w:val="18"/>
              </w:rPr>
              <w:t>3301</w:t>
            </w:r>
          </w:p>
        </w:tc>
      </w:tr>
    </w:tbl>
    <w:p w14:paraId="1883627F" w14:textId="77777777" w:rsidR="006F4B1A" w:rsidRPr="006F4B1A" w:rsidRDefault="006F4B1A" w:rsidP="006F4B1A">
      <w:pPr>
        <w:spacing w:before="60" w:after="60"/>
        <w:jc w:val="both"/>
        <w:rPr>
          <w:i/>
          <w:iCs/>
        </w:rPr>
      </w:pPr>
    </w:p>
    <w:p w14:paraId="57BCE859" w14:textId="08434A3B"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суміщення господарських операцій</w:t>
      </w:r>
      <w:r w:rsidRPr="002B527C">
        <w:rPr>
          <w:i/>
          <w:iCs/>
          <w:lang w:val="uk-UA"/>
        </w:rPr>
        <w:t xml:space="preserve"> </w:t>
      </w:r>
    </w:p>
    <w:p w14:paraId="052A7E05" w14:textId="77777777" w:rsidR="00F00FED" w:rsidRDefault="00F00FED" w:rsidP="00A549A0">
      <w:pPr>
        <w:widowControl w:val="0"/>
        <w:spacing w:before="60" w:after="60" w:line="240" w:lineRule="auto"/>
        <w:jc w:val="both"/>
        <w:rPr>
          <w:rStyle w:val="FontStyle20"/>
          <w:sz w:val="24"/>
          <w:szCs w:val="24"/>
        </w:rPr>
      </w:pPr>
      <w:r w:rsidRPr="00057E82">
        <w:rPr>
          <w:rStyle w:val="FontStyle20"/>
          <w:sz w:val="24"/>
          <w:szCs w:val="24"/>
        </w:rPr>
        <w:t xml:space="preserve">Товариство </w:t>
      </w:r>
      <w:r w:rsidRPr="00057E82">
        <w:rPr>
          <w:rStyle w:val="FontStyle20"/>
          <w:sz w:val="24"/>
          <w:szCs w:val="24"/>
        </w:rPr>
        <w:tab/>
        <w:t xml:space="preserve">дотримується обмежень щодо суміщення провадження видів господарської діяльності, установлених пунктом 37 </w:t>
      </w:r>
      <w:r w:rsidRPr="00057E82">
        <w:rPr>
          <w:rStyle w:val="rvts0"/>
          <w:rFonts w:ascii="Times New Roman" w:hAnsi="Times New Roman" w:cs="Times New Roman"/>
          <w:sz w:val="24"/>
          <w:szCs w:val="24"/>
        </w:rPr>
        <w:t xml:space="preserve">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w:t>
      </w:r>
      <w:r>
        <w:rPr>
          <w:rStyle w:val="rvts0"/>
          <w:rFonts w:ascii="Times New Roman" w:hAnsi="Times New Roman" w:cs="Times New Roman"/>
          <w:sz w:val="24"/>
          <w:szCs w:val="24"/>
        </w:rPr>
        <w:t>М</w:t>
      </w:r>
      <w:r w:rsidRPr="00057E82">
        <w:rPr>
          <w:rStyle w:val="rvts0"/>
          <w:rFonts w:ascii="Times New Roman" w:hAnsi="Times New Roman" w:cs="Times New Roman"/>
          <w:sz w:val="24"/>
          <w:szCs w:val="24"/>
        </w:rPr>
        <w:t>іністрів України від 07.12.2016 року № 913</w:t>
      </w:r>
      <w:r w:rsidRPr="00057E82">
        <w:rPr>
          <w:rStyle w:val="FontStyle20"/>
          <w:sz w:val="24"/>
          <w:szCs w:val="24"/>
        </w:rPr>
        <w:t>, розділом 2 Положення про встановлення обмежень на суміщення діяльності  фінансових установ з надання певних видів фінансових послуг,  затвердженого  Розпорядженням Державної комісії з регулювання ринків фінансових послуг № 1515</w:t>
      </w:r>
      <w:r>
        <w:rPr>
          <w:rStyle w:val="FontStyle20"/>
          <w:sz w:val="24"/>
          <w:szCs w:val="24"/>
        </w:rPr>
        <w:t>.</w:t>
      </w:r>
    </w:p>
    <w:p w14:paraId="4A313792" w14:textId="77777777" w:rsidR="00F00FED" w:rsidRDefault="00F00FED" w:rsidP="00A549A0">
      <w:pPr>
        <w:widowControl w:val="0"/>
        <w:spacing w:before="60" w:after="60" w:line="240" w:lineRule="auto"/>
        <w:jc w:val="both"/>
        <w:rPr>
          <w:rStyle w:val="FontStyle20"/>
          <w:sz w:val="24"/>
          <w:szCs w:val="24"/>
        </w:rPr>
      </w:pPr>
    </w:p>
    <w:p w14:paraId="5D2DA6E4" w14:textId="58C8BBB2"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розміщення інформації</w:t>
      </w:r>
      <w:r w:rsidR="0051338E">
        <w:rPr>
          <w:i/>
          <w:iCs/>
          <w:lang w:val="uk-UA"/>
        </w:rPr>
        <w:t xml:space="preserve"> </w:t>
      </w:r>
      <w:r w:rsidR="00847221">
        <w:rPr>
          <w:i/>
          <w:iCs/>
          <w:lang w:val="uk-UA"/>
        </w:rPr>
        <w:t>на власному веб-сайті (веб-сторінці) та забезпечення її актуальності</w:t>
      </w:r>
      <w:r w:rsidRPr="002B527C">
        <w:rPr>
          <w:i/>
          <w:iCs/>
          <w:lang w:val="uk-UA"/>
        </w:rPr>
        <w:t xml:space="preserve"> </w:t>
      </w:r>
    </w:p>
    <w:p w14:paraId="3B686447" w14:textId="77777777" w:rsidR="00F00FED" w:rsidRPr="00D42909" w:rsidRDefault="00F00FED" w:rsidP="00A549A0">
      <w:pPr>
        <w:pStyle w:val="Style3"/>
        <w:widowControl/>
        <w:spacing w:before="60" w:after="60" w:line="240" w:lineRule="auto"/>
        <w:ind w:firstLine="0"/>
        <w:jc w:val="both"/>
        <w:rPr>
          <w:rStyle w:val="FontStyle20"/>
          <w:sz w:val="24"/>
          <w:szCs w:val="24"/>
          <w:lang w:val="uk-UA"/>
        </w:rPr>
      </w:pPr>
      <w:r w:rsidRPr="00D42909">
        <w:rPr>
          <w:rStyle w:val="FontStyle20"/>
          <w:sz w:val="24"/>
          <w:szCs w:val="24"/>
          <w:lang w:val="uk-UA"/>
        </w:rPr>
        <w:t>Товариство надає інформацію клієнту (споживачу) відповідно до статті 12 Закону про фінансові послуги, а також  розміщує інформацію відповідно до частини першої статті 12 Закону про фінансові послуги на власному веб-сайті та забезпечує її актуальність.</w:t>
      </w:r>
    </w:p>
    <w:p w14:paraId="2EDBBD67" w14:textId="77777777" w:rsidR="00F00FED" w:rsidRPr="00D42909" w:rsidRDefault="00F00FED" w:rsidP="00A549A0">
      <w:pPr>
        <w:pStyle w:val="Style3"/>
        <w:widowControl/>
        <w:spacing w:before="60" w:after="60" w:line="240" w:lineRule="auto"/>
        <w:ind w:firstLine="0"/>
        <w:jc w:val="both"/>
        <w:rPr>
          <w:rStyle w:val="FontStyle20"/>
          <w:sz w:val="24"/>
          <w:szCs w:val="24"/>
          <w:lang w:val="uk-UA"/>
        </w:rPr>
      </w:pPr>
      <w:r w:rsidRPr="00D42909">
        <w:rPr>
          <w:rStyle w:val="FontStyle20"/>
          <w:sz w:val="24"/>
          <w:szCs w:val="24"/>
          <w:lang w:val="uk-UA"/>
        </w:rPr>
        <w:t>Товариство розкриває інформацію відповідно до частин четвертої та п’ятої статті 12</w:t>
      </w:r>
      <w:r w:rsidRPr="00D42909">
        <w:rPr>
          <w:rStyle w:val="FontStyle20"/>
          <w:sz w:val="24"/>
          <w:szCs w:val="24"/>
          <w:vertAlign w:val="superscript"/>
          <w:lang w:val="uk-UA"/>
        </w:rPr>
        <w:t>1</w:t>
      </w:r>
      <w:r w:rsidRPr="00D42909">
        <w:rPr>
          <w:rStyle w:val="FontStyle20"/>
          <w:sz w:val="24"/>
          <w:szCs w:val="24"/>
          <w:lang w:val="uk-UA"/>
        </w:rPr>
        <w:t>Закону про фінансові послуги, зокрема шляхом розміщення її на власному веб-сайті.</w:t>
      </w:r>
    </w:p>
    <w:p w14:paraId="3EFDE871" w14:textId="77777777" w:rsidR="00F00FED" w:rsidRDefault="00F00FED" w:rsidP="00A549A0">
      <w:pPr>
        <w:widowControl w:val="0"/>
        <w:spacing w:before="60" w:after="60" w:line="240" w:lineRule="auto"/>
        <w:jc w:val="both"/>
        <w:rPr>
          <w:rStyle w:val="FontStyle20"/>
          <w:sz w:val="24"/>
          <w:szCs w:val="24"/>
        </w:rPr>
      </w:pPr>
      <w:r w:rsidRPr="00D42909">
        <w:rPr>
          <w:rStyle w:val="FontStyle20"/>
          <w:sz w:val="24"/>
          <w:szCs w:val="24"/>
        </w:rPr>
        <w:t xml:space="preserve">На власному веб-сайті Товариства, своєчасно розміщені </w:t>
      </w:r>
      <w:r w:rsidRPr="00F77803">
        <w:rPr>
          <w:rStyle w:val="FontStyle20"/>
          <w:sz w:val="24"/>
          <w:szCs w:val="24"/>
        </w:rPr>
        <w:t>внутрішні правила</w:t>
      </w:r>
      <w:r w:rsidRPr="00D42909">
        <w:rPr>
          <w:rStyle w:val="FontStyle20"/>
          <w:sz w:val="24"/>
          <w:szCs w:val="24"/>
        </w:rPr>
        <w:t xml:space="preserve"> надання фінансових послуг, із зазначенням дати їх розміщення</w:t>
      </w:r>
      <w:r>
        <w:rPr>
          <w:rStyle w:val="FontStyle20"/>
          <w:sz w:val="24"/>
          <w:szCs w:val="24"/>
        </w:rPr>
        <w:t>.</w:t>
      </w:r>
    </w:p>
    <w:p w14:paraId="2DCB1097" w14:textId="77777777" w:rsidR="00F00FED" w:rsidRDefault="00F00FED" w:rsidP="00A549A0">
      <w:pPr>
        <w:widowControl w:val="0"/>
        <w:spacing w:before="60" w:after="60" w:line="240" w:lineRule="auto"/>
        <w:jc w:val="both"/>
        <w:rPr>
          <w:rStyle w:val="FontStyle20"/>
          <w:sz w:val="24"/>
          <w:szCs w:val="24"/>
        </w:rPr>
      </w:pPr>
    </w:p>
    <w:p w14:paraId="62484D04" w14:textId="77777777"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конфлікту інтересів</w:t>
      </w:r>
      <w:r w:rsidRPr="002B527C">
        <w:rPr>
          <w:i/>
          <w:iCs/>
          <w:lang w:val="uk-UA"/>
        </w:rPr>
        <w:t xml:space="preserve"> </w:t>
      </w:r>
    </w:p>
    <w:p w14:paraId="0ABF7C55" w14:textId="77777777" w:rsidR="00F00FED" w:rsidRDefault="00F00FED" w:rsidP="00A549A0">
      <w:pPr>
        <w:widowControl w:val="0"/>
        <w:spacing w:before="60" w:after="60" w:line="240" w:lineRule="auto"/>
        <w:jc w:val="both"/>
        <w:rPr>
          <w:rStyle w:val="FontStyle20"/>
          <w:sz w:val="24"/>
          <w:szCs w:val="24"/>
        </w:rPr>
      </w:pPr>
      <w:r w:rsidRPr="00D42909">
        <w:rPr>
          <w:rStyle w:val="FontStyle20"/>
          <w:sz w:val="24"/>
          <w:szCs w:val="24"/>
        </w:rPr>
        <w:t>Товариство дотримується статті 10 Закону про фінансові послуги щодо прийняття рішень у разі конфлікту інтересів</w:t>
      </w:r>
      <w:r>
        <w:rPr>
          <w:rStyle w:val="FontStyle20"/>
          <w:sz w:val="24"/>
          <w:szCs w:val="24"/>
        </w:rPr>
        <w:t>.</w:t>
      </w:r>
    </w:p>
    <w:p w14:paraId="6F116F3D" w14:textId="77777777" w:rsidR="00F00FED" w:rsidRDefault="00F00FED" w:rsidP="00A549A0">
      <w:pPr>
        <w:widowControl w:val="0"/>
        <w:spacing w:before="60" w:after="60" w:line="240" w:lineRule="auto"/>
        <w:jc w:val="both"/>
        <w:rPr>
          <w:rStyle w:val="FontStyle20"/>
          <w:sz w:val="24"/>
          <w:szCs w:val="24"/>
        </w:rPr>
      </w:pPr>
    </w:p>
    <w:p w14:paraId="0AE5775E" w14:textId="77777777"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відповідності приміщень</w:t>
      </w:r>
      <w:r w:rsidRPr="002B527C">
        <w:rPr>
          <w:i/>
          <w:iCs/>
          <w:lang w:val="uk-UA"/>
        </w:rPr>
        <w:t xml:space="preserve"> </w:t>
      </w:r>
    </w:p>
    <w:p w14:paraId="306904B6" w14:textId="705D78AA" w:rsidR="00C64A62" w:rsidRPr="007F7B9D" w:rsidRDefault="007F7B9D" w:rsidP="007F7B9D">
      <w:pPr>
        <w:widowControl w:val="0"/>
        <w:spacing w:before="120" w:after="60" w:line="240" w:lineRule="auto"/>
        <w:jc w:val="both"/>
        <w:rPr>
          <w:rStyle w:val="FontStyle20"/>
          <w:sz w:val="24"/>
          <w:szCs w:val="24"/>
        </w:rPr>
      </w:pPr>
      <w:r>
        <w:rPr>
          <w:rStyle w:val="FontStyle20"/>
          <w:sz w:val="24"/>
          <w:szCs w:val="24"/>
        </w:rPr>
        <w:t xml:space="preserve">Аудитору </w:t>
      </w:r>
      <w:r>
        <w:rPr>
          <w:rFonts w:ascii="Times New Roman" w:hAnsi="Times New Roman" w:cs="Times New Roman"/>
          <w:sz w:val="24"/>
          <w:szCs w:val="24"/>
        </w:rPr>
        <w:t>надані експертні оцінки щодо проектної документації в частині експлуатаційної безпеки та інженерного забезпечення.</w:t>
      </w:r>
    </w:p>
    <w:p w14:paraId="2C8EACA0" w14:textId="421811A0" w:rsidR="00953CEA" w:rsidRDefault="00953CEA" w:rsidP="007F7B9D">
      <w:pPr>
        <w:widowControl w:val="0"/>
        <w:spacing w:before="120" w:after="60" w:line="240" w:lineRule="auto"/>
        <w:jc w:val="both"/>
        <w:rPr>
          <w:rStyle w:val="FontStyle20"/>
          <w:sz w:val="24"/>
          <w:szCs w:val="24"/>
        </w:rPr>
      </w:pPr>
      <w:r w:rsidRPr="00D42909">
        <w:rPr>
          <w:rStyle w:val="FontStyle20"/>
          <w:sz w:val="24"/>
          <w:szCs w:val="24"/>
        </w:rPr>
        <w:t>Інформація про умови доступності приміщення для осіб з інвалідністю та інших маломобільних груп населення розташована у місці, доступному для візуального сприйняття клієнтом (споживачем)</w:t>
      </w:r>
      <w:r>
        <w:rPr>
          <w:rStyle w:val="FontStyle20"/>
          <w:sz w:val="24"/>
          <w:szCs w:val="24"/>
        </w:rPr>
        <w:t>.</w:t>
      </w:r>
    </w:p>
    <w:p w14:paraId="2C84CDC4" w14:textId="77777777" w:rsidR="00F00FED" w:rsidRDefault="00F00FED" w:rsidP="00A549A0">
      <w:pPr>
        <w:widowControl w:val="0"/>
        <w:spacing w:before="60" w:after="60" w:line="240" w:lineRule="auto"/>
        <w:jc w:val="both"/>
        <w:rPr>
          <w:rStyle w:val="FontStyle20"/>
          <w:sz w:val="24"/>
          <w:szCs w:val="24"/>
        </w:rPr>
      </w:pPr>
    </w:p>
    <w:p w14:paraId="7DD6A24E" w14:textId="77777777" w:rsidR="00F00FED" w:rsidRPr="002B527C" w:rsidRDefault="00F00FED" w:rsidP="001C57C0">
      <w:pPr>
        <w:pStyle w:val="ad"/>
        <w:numPr>
          <w:ilvl w:val="0"/>
          <w:numId w:val="13"/>
        </w:numPr>
        <w:spacing w:before="60" w:after="60"/>
        <w:jc w:val="both"/>
        <w:rPr>
          <w:i/>
          <w:iCs/>
          <w:lang w:val="uk-UA"/>
        </w:rPr>
      </w:pPr>
      <w:r w:rsidRPr="002B527C">
        <w:rPr>
          <w:i/>
          <w:iCs/>
          <w:lang w:val="uk-UA"/>
        </w:rPr>
        <w:t xml:space="preserve">щодо </w:t>
      </w:r>
      <w:r>
        <w:rPr>
          <w:i/>
          <w:iCs/>
          <w:lang w:val="uk-UA"/>
        </w:rPr>
        <w:t xml:space="preserve">внутрішнього контролю та внутрішнього аудиту </w:t>
      </w:r>
      <w:r w:rsidRPr="002B527C">
        <w:rPr>
          <w:i/>
          <w:iCs/>
          <w:lang w:val="uk-UA"/>
        </w:rPr>
        <w:t xml:space="preserve"> </w:t>
      </w:r>
    </w:p>
    <w:p w14:paraId="2E1D7CD4" w14:textId="77777777" w:rsidR="00F00FED" w:rsidRPr="00104F8C" w:rsidRDefault="00F00FED" w:rsidP="001C57C0">
      <w:pPr>
        <w:widowControl w:val="0"/>
        <w:spacing w:before="60" w:after="60" w:line="240" w:lineRule="auto"/>
        <w:jc w:val="both"/>
        <w:rPr>
          <w:rStyle w:val="FontStyle20"/>
          <w:sz w:val="24"/>
          <w:szCs w:val="24"/>
        </w:rPr>
      </w:pPr>
      <w:r w:rsidRPr="001C57C0">
        <w:rPr>
          <w:rStyle w:val="FontStyle20"/>
          <w:sz w:val="24"/>
          <w:szCs w:val="24"/>
        </w:rPr>
        <w:t>Відповідно до вимог законів України «Про фінансові послуги та державне регулювання ринків фінансових послуг» та «</w:t>
      </w:r>
      <w:r>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104F8C">
        <w:rPr>
          <w:rStyle w:val="FontStyle20"/>
          <w:sz w:val="24"/>
          <w:szCs w:val="24"/>
        </w:rPr>
        <w:t>», Товариством створено</w:t>
      </w:r>
      <w:bookmarkStart w:id="2" w:name="_Hlk6551688"/>
      <w:r w:rsidRPr="00104F8C">
        <w:rPr>
          <w:rStyle w:val="FontStyle20"/>
          <w:sz w:val="24"/>
          <w:szCs w:val="24"/>
        </w:rPr>
        <w:t xml:space="preserve"> Службу внутрішнього аудиту (контролю)</w:t>
      </w:r>
      <w:bookmarkEnd w:id="2"/>
      <w:r w:rsidRPr="00104F8C">
        <w:rPr>
          <w:rStyle w:val="FontStyle20"/>
          <w:sz w:val="24"/>
          <w:szCs w:val="24"/>
        </w:rPr>
        <w:t xml:space="preserve">. </w:t>
      </w:r>
    </w:p>
    <w:p w14:paraId="3C4A9979" w14:textId="77777777" w:rsidR="00F00FED" w:rsidRPr="001C57C0" w:rsidRDefault="00F00FED" w:rsidP="001C57C0">
      <w:pPr>
        <w:widowControl w:val="0"/>
        <w:spacing w:before="60" w:after="60" w:line="240" w:lineRule="auto"/>
        <w:jc w:val="both"/>
        <w:rPr>
          <w:rStyle w:val="FontStyle20"/>
          <w:sz w:val="24"/>
          <w:szCs w:val="24"/>
        </w:rPr>
      </w:pPr>
      <w:r w:rsidRPr="00104F8C">
        <w:rPr>
          <w:rStyle w:val="FontStyle20"/>
          <w:sz w:val="24"/>
          <w:szCs w:val="24"/>
        </w:rPr>
        <w:t>Служба внутрішнього аудиту (контролю) Товариства організаційно не залежить від інших підрозділів та представлена окремою посадовою особою – вн</w:t>
      </w:r>
      <w:r w:rsidRPr="001C57C0">
        <w:rPr>
          <w:rStyle w:val="FontStyle20"/>
          <w:sz w:val="24"/>
          <w:szCs w:val="24"/>
        </w:rPr>
        <w:t xml:space="preserve">утрішній аудитор (контролер). </w:t>
      </w:r>
    </w:p>
    <w:p w14:paraId="1D2D6B31" w14:textId="77777777" w:rsidR="00F00FED" w:rsidRDefault="00F00FED" w:rsidP="00A549A0">
      <w:pPr>
        <w:widowControl w:val="0"/>
        <w:spacing w:before="60" w:after="60" w:line="240" w:lineRule="auto"/>
        <w:jc w:val="both"/>
        <w:rPr>
          <w:rStyle w:val="FontStyle20"/>
          <w:sz w:val="24"/>
          <w:szCs w:val="24"/>
        </w:rPr>
      </w:pPr>
    </w:p>
    <w:p w14:paraId="7275FAD5" w14:textId="77777777" w:rsidR="00F00FED" w:rsidRPr="002B527C" w:rsidRDefault="00F00FED" w:rsidP="00A549A0">
      <w:pPr>
        <w:pStyle w:val="ad"/>
        <w:numPr>
          <w:ilvl w:val="0"/>
          <w:numId w:val="13"/>
        </w:numPr>
        <w:spacing w:before="60" w:after="60"/>
        <w:jc w:val="both"/>
        <w:rPr>
          <w:i/>
          <w:iCs/>
          <w:lang w:val="uk-UA"/>
        </w:rPr>
      </w:pPr>
      <w:r w:rsidRPr="002B527C">
        <w:rPr>
          <w:i/>
          <w:iCs/>
          <w:lang w:val="uk-UA"/>
        </w:rPr>
        <w:t xml:space="preserve">щодо </w:t>
      </w:r>
      <w:r>
        <w:rPr>
          <w:i/>
          <w:iCs/>
          <w:lang w:val="uk-UA"/>
        </w:rPr>
        <w:t xml:space="preserve">готівкових розрахунків та зберігання грошових коштів </w:t>
      </w:r>
      <w:r w:rsidRPr="002B527C">
        <w:rPr>
          <w:i/>
          <w:iCs/>
          <w:lang w:val="uk-UA"/>
        </w:rPr>
        <w:t xml:space="preserve"> </w:t>
      </w:r>
    </w:p>
    <w:p w14:paraId="3324BAE3" w14:textId="77777777" w:rsidR="00F00FED" w:rsidRDefault="00F00FED" w:rsidP="00A549A0">
      <w:pPr>
        <w:pStyle w:val="Style3"/>
        <w:widowControl/>
        <w:spacing w:before="60" w:after="60" w:line="240" w:lineRule="auto"/>
        <w:ind w:firstLine="0"/>
        <w:jc w:val="both"/>
        <w:rPr>
          <w:rStyle w:val="FontStyle20"/>
          <w:sz w:val="24"/>
          <w:szCs w:val="24"/>
          <w:lang w:val="uk-UA"/>
        </w:rPr>
      </w:pPr>
      <w:r w:rsidRPr="00D42909">
        <w:rPr>
          <w:rStyle w:val="FontStyle20"/>
          <w:sz w:val="24"/>
          <w:szCs w:val="24"/>
          <w:lang w:val="uk-UA"/>
        </w:rPr>
        <w:t>Товариство забезпечує зберігання грошових коштів і документів необхідними засобами безпеки. У своїй діяльності Товариство дотримується законодавства  щодо готівкових розрахунків згідно діючого законодавства</w:t>
      </w:r>
      <w:r>
        <w:rPr>
          <w:rStyle w:val="FontStyle20"/>
          <w:sz w:val="24"/>
          <w:szCs w:val="24"/>
          <w:lang w:val="uk-UA"/>
        </w:rPr>
        <w:t>.</w:t>
      </w:r>
    </w:p>
    <w:p w14:paraId="23225389" w14:textId="77777777" w:rsidR="00F00FED" w:rsidRDefault="00F00FED" w:rsidP="00A549A0">
      <w:pPr>
        <w:pStyle w:val="Style3"/>
        <w:widowControl/>
        <w:spacing w:before="60" w:after="60" w:line="240" w:lineRule="auto"/>
        <w:ind w:firstLine="0"/>
        <w:jc w:val="both"/>
        <w:rPr>
          <w:rStyle w:val="FontStyle20"/>
          <w:sz w:val="24"/>
          <w:szCs w:val="24"/>
          <w:lang w:val="uk-UA"/>
        </w:rPr>
      </w:pPr>
    </w:p>
    <w:p w14:paraId="76EB63AA" w14:textId="77777777" w:rsidR="00F00FED" w:rsidRPr="00104F8C" w:rsidRDefault="00F00FED" w:rsidP="00AE324F">
      <w:pPr>
        <w:pStyle w:val="ad"/>
        <w:numPr>
          <w:ilvl w:val="0"/>
          <w:numId w:val="13"/>
        </w:numPr>
        <w:spacing w:before="60" w:after="60"/>
        <w:jc w:val="both"/>
        <w:rPr>
          <w:i/>
          <w:iCs/>
          <w:lang w:val="uk-UA"/>
        </w:rPr>
      </w:pPr>
      <w:r w:rsidRPr="00104F8C">
        <w:rPr>
          <w:i/>
          <w:iCs/>
          <w:lang w:val="uk-UA"/>
        </w:rPr>
        <w:t xml:space="preserve">щодо розкриття джерел походження складових частин власного капіталу  </w:t>
      </w:r>
    </w:p>
    <w:p w14:paraId="3F5B7A1A" w14:textId="4E73A838" w:rsidR="00F00FED" w:rsidRPr="00343694" w:rsidRDefault="00F00FED" w:rsidP="00343694">
      <w:pPr>
        <w:widowControl w:val="0"/>
        <w:spacing w:before="60" w:after="60" w:line="240" w:lineRule="auto"/>
        <w:jc w:val="both"/>
        <w:rPr>
          <w:rFonts w:ascii="Times New Roman" w:hAnsi="Times New Roman" w:cs="Times New Roman"/>
          <w:sz w:val="24"/>
          <w:szCs w:val="24"/>
          <w:shd w:val="clear" w:color="auto" w:fill="FFFFFF"/>
        </w:rPr>
      </w:pPr>
      <w:r w:rsidRPr="00343694">
        <w:rPr>
          <w:rFonts w:ascii="Times New Roman" w:hAnsi="Times New Roman" w:cs="Times New Roman"/>
          <w:sz w:val="24"/>
          <w:szCs w:val="24"/>
          <w:shd w:val="clear" w:color="auto" w:fill="FFFFFF"/>
        </w:rPr>
        <w:t xml:space="preserve">За даними балансу власний капітал Товариства станом на 31.12.2018 року складає </w:t>
      </w:r>
      <w:r w:rsidR="00824DF3">
        <w:rPr>
          <w:rFonts w:ascii="Times New Roman" w:hAnsi="Times New Roman" w:cs="Times New Roman"/>
          <w:sz w:val="24"/>
          <w:szCs w:val="24"/>
          <w:shd w:val="clear" w:color="auto" w:fill="FFFFFF"/>
        </w:rPr>
        <w:t>41</w:t>
      </w:r>
      <w:r w:rsidRPr="00343694">
        <w:rPr>
          <w:rFonts w:ascii="Times New Roman" w:hAnsi="Times New Roman" w:cs="Times New Roman"/>
          <w:sz w:val="24"/>
          <w:szCs w:val="24"/>
          <w:shd w:val="clear" w:color="auto" w:fill="FFFFFF"/>
        </w:rPr>
        <w:t xml:space="preserve"> </w:t>
      </w:r>
      <w:r w:rsidR="00824DF3">
        <w:rPr>
          <w:rFonts w:ascii="Times New Roman" w:hAnsi="Times New Roman" w:cs="Times New Roman"/>
          <w:sz w:val="24"/>
          <w:szCs w:val="24"/>
          <w:shd w:val="clear" w:color="auto" w:fill="FFFFFF"/>
        </w:rPr>
        <w:t>818</w:t>
      </w:r>
      <w:r w:rsidRPr="00343694">
        <w:rPr>
          <w:rFonts w:ascii="Times New Roman" w:hAnsi="Times New Roman" w:cs="Times New Roman"/>
          <w:sz w:val="24"/>
          <w:szCs w:val="24"/>
          <w:shd w:val="clear" w:color="auto" w:fill="FFFFFF"/>
        </w:rPr>
        <w:t xml:space="preserve"> тис. грн. Він складається із:</w:t>
      </w:r>
    </w:p>
    <w:p w14:paraId="33680F56" w14:textId="5797FCBA" w:rsidR="00F00FED" w:rsidRDefault="00F00FED" w:rsidP="00343694">
      <w:pPr>
        <w:pStyle w:val="ad"/>
        <w:widowControl w:val="0"/>
        <w:numPr>
          <w:ilvl w:val="0"/>
          <w:numId w:val="20"/>
        </w:numPr>
        <w:spacing w:before="60"/>
        <w:ind w:left="714" w:hanging="288"/>
        <w:jc w:val="both"/>
        <w:rPr>
          <w:shd w:val="clear" w:color="auto" w:fill="FFFFFF"/>
          <w:lang w:val="uk-UA"/>
        </w:rPr>
      </w:pPr>
      <w:r w:rsidRPr="00343694">
        <w:rPr>
          <w:shd w:val="clear" w:color="auto" w:fill="FFFFFF"/>
          <w:lang w:val="uk-UA"/>
        </w:rPr>
        <w:t xml:space="preserve">зареєстрованого (пайового) капіталу  в розмірі </w:t>
      </w:r>
      <w:r w:rsidR="00824DF3">
        <w:rPr>
          <w:shd w:val="clear" w:color="auto" w:fill="FFFFFF"/>
          <w:lang w:val="uk-UA"/>
        </w:rPr>
        <w:t>14</w:t>
      </w:r>
      <w:r w:rsidRPr="00343694">
        <w:rPr>
          <w:shd w:val="clear" w:color="auto" w:fill="FFFFFF"/>
          <w:lang w:val="uk-UA"/>
        </w:rPr>
        <w:t xml:space="preserve"> </w:t>
      </w:r>
      <w:r w:rsidR="00824DF3">
        <w:rPr>
          <w:shd w:val="clear" w:color="auto" w:fill="FFFFFF"/>
          <w:lang w:val="uk-UA"/>
        </w:rPr>
        <w:t>278</w:t>
      </w:r>
      <w:r w:rsidRPr="00343694">
        <w:rPr>
          <w:shd w:val="clear" w:color="auto" w:fill="FFFFFF"/>
          <w:lang w:val="uk-UA"/>
        </w:rPr>
        <w:t> тис. грн.;</w:t>
      </w:r>
    </w:p>
    <w:p w14:paraId="7CC751B2" w14:textId="6FB199DE" w:rsidR="00144095" w:rsidRPr="00343694" w:rsidRDefault="00144095" w:rsidP="00343694">
      <w:pPr>
        <w:pStyle w:val="ad"/>
        <w:widowControl w:val="0"/>
        <w:numPr>
          <w:ilvl w:val="0"/>
          <w:numId w:val="20"/>
        </w:numPr>
        <w:spacing w:before="60"/>
        <w:ind w:left="714" w:hanging="288"/>
        <w:jc w:val="both"/>
        <w:rPr>
          <w:shd w:val="clear" w:color="auto" w:fill="FFFFFF"/>
          <w:lang w:val="uk-UA"/>
        </w:rPr>
      </w:pPr>
      <w:r>
        <w:rPr>
          <w:shd w:val="clear" w:color="auto" w:fill="FFFFFF"/>
          <w:lang w:val="uk-UA"/>
        </w:rPr>
        <w:t>капітал у дооцінках</w:t>
      </w:r>
      <w:r w:rsidR="00D61621">
        <w:rPr>
          <w:shd w:val="clear" w:color="auto" w:fill="FFFFFF"/>
          <w:lang w:val="uk-UA"/>
        </w:rPr>
        <w:t xml:space="preserve"> (резерв переоцінки)</w:t>
      </w:r>
      <w:r>
        <w:rPr>
          <w:shd w:val="clear" w:color="auto" w:fill="FFFFFF"/>
          <w:lang w:val="uk-UA"/>
        </w:rPr>
        <w:t xml:space="preserve"> 17143 тис. грн.</w:t>
      </w:r>
    </w:p>
    <w:p w14:paraId="3A21328E" w14:textId="4567197C" w:rsidR="00F00FED" w:rsidRPr="00343694" w:rsidRDefault="00F00FED" w:rsidP="00343694">
      <w:pPr>
        <w:pStyle w:val="ad"/>
        <w:widowControl w:val="0"/>
        <w:numPr>
          <w:ilvl w:val="0"/>
          <w:numId w:val="20"/>
        </w:numPr>
        <w:spacing w:before="60"/>
        <w:ind w:left="714" w:hanging="288"/>
        <w:jc w:val="both"/>
        <w:rPr>
          <w:shd w:val="clear" w:color="auto" w:fill="FFFFFF"/>
          <w:lang w:val="uk-UA"/>
        </w:rPr>
      </w:pPr>
      <w:r w:rsidRPr="00343694">
        <w:rPr>
          <w:shd w:val="clear" w:color="auto" w:fill="FFFFFF"/>
          <w:lang w:val="uk-UA"/>
        </w:rPr>
        <w:t xml:space="preserve">резервного капіталу в розмірі </w:t>
      </w:r>
      <w:r w:rsidR="00824DF3">
        <w:rPr>
          <w:shd w:val="clear" w:color="auto" w:fill="FFFFFF"/>
          <w:lang w:val="uk-UA"/>
        </w:rPr>
        <w:t>6</w:t>
      </w:r>
      <w:r w:rsidRPr="00343694">
        <w:rPr>
          <w:shd w:val="clear" w:color="auto" w:fill="FFFFFF"/>
          <w:lang w:val="uk-UA"/>
        </w:rPr>
        <w:t xml:space="preserve"> </w:t>
      </w:r>
      <w:r w:rsidR="00824DF3">
        <w:rPr>
          <w:shd w:val="clear" w:color="auto" w:fill="FFFFFF"/>
          <w:lang w:val="uk-UA"/>
        </w:rPr>
        <w:t>790</w:t>
      </w:r>
      <w:r w:rsidRPr="00343694">
        <w:rPr>
          <w:shd w:val="clear" w:color="auto" w:fill="FFFFFF"/>
          <w:lang w:val="uk-UA"/>
        </w:rPr>
        <w:t> тис. грн.;</w:t>
      </w:r>
    </w:p>
    <w:p w14:paraId="269D4309" w14:textId="50834918" w:rsidR="00F00FED" w:rsidRPr="00343694" w:rsidRDefault="00F00FED" w:rsidP="00343694">
      <w:pPr>
        <w:pStyle w:val="ad"/>
        <w:widowControl w:val="0"/>
        <w:numPr>
          <w:ilvl w:val="0"/>
          <w:numId w:val="20"/>
        </w:numPr>
        <w:spacing w:before="60"/>
        <w:ind w:left="714" w:hanging="288"/>
        <w:jc w:val="both"/>
        <w:rPr>
          <w:shd w:val="clear" w:color="auto" w:fill="FFFFFF"/>
          <w:lang w:val="uk-UA"/>
        </w:rPr>
      </w:pPr>
      <w:r w:rsidRPr="00343694">
        <w:rPr>
          <w:shd w:val="clear" w:color="auto" w:fill="FFFFFF"/>
          <w:lang w:val="uk-UA"/>
        </w:rPr>
        <w:t xml:space="preserve">нерозподіленого прибутку в розмірі </w:t>
      </w:r>
      <w:r w:rsidR="00144095">
        <w:rPr>
          <w:shd w:val="clear" w:color="auto" w:fill="FFFFFF"/>
          <w:lang w:val="uk-UA"/>
        </w:rPr>
        <w:t>3</w:t>
      </w:r>
      <w:r w:rsidRPr="00343694">
        <w:rPr>
          <w:shd w:val="clear" w:color="auto" w:fill="FFFFFF"/>
          <w:lang w:val="uk-UA"/>
        </w:rPr>
        <w:t xml:space="preserve"> </w:t>
      </w:r>
      <w:r w:rsidR="00144095">
        <w:rPr>
          <w:shd w:val="clear" w:color="auto" w:fill="FFFFFF"/>
          <w:lang w:val="uk-UA"/>
        </w:rPr>
        <w:t>607</w:t>
      </w:r>
      <w:r w:rsidRPr="00343694">
        <w:rPr>
          <w:shd w:val="clear" w:color="auto" w:fill="FFFFFF"/>
          <w:lang w:val="uk-UA"/>
        </w:rPr>
        <w:t xml:space="preserve"> тис. грн.</w:t>
      </w:r>
    </w:p>
    <w:p w14:paraId="7A2174C0" w14:textId="34117B45" w:rsidR="00F00FED" w:rsidRPr="00343694" w:rsidRDefault="00F00FED" w:rsidP="00343694">
      <w:pPr>
        <w:widowControl w:val="0"/>
        <w:spacing w:before="60" w:after="60" w:line="240" w:lineRule="auto"/>
        <w:jc w:val="both"/>
        <w:rPr>
          <w:rFonts w:ascii="Times New Roman" w:hAnsi="Times New Roman" w:cs="Times New Roman"/>
          <w:sz w:val="24"/>
          <w:szCs w:val="24"/>
          <w:shd w:val="clear" w:color="auto" w:fill="FFFFFF"/>
        </w:rPr>
      </w:pPr>
      <w:r w:rsidRPr="00343694">
        <w:rPr>
          <w:rFonts w:ascii="Times New Roman" w:hAnsi="Times New Roman" w:cs="Times New Roman"/>
          <w:sz w:val="24"/>
          <w:szCs w:val="24"/>
          <w:shd w:val="clear" w:color="auto" w:fill="FFFFFF"/>
        </w:rPr>
        <w:t>Статутний капітал включає внески акціонерів.</w:t>
      </w:r>
      <w:r w:rsidR="00D62A9A">
        <w:rPr>
          <w:rFonts w:ascii="Times New Roman" w:hAnsi="Times New Roman" w:cs="Times New Roman"/>
          <w:sz w:val="24"/>
          <w:szCs w:val="24"/>
          <w:shd w:val="clear" w:color="auto" w:fill="FFFFFF"/>
        </w:rPr>
        <w:t xml:space="preserve"> </w:t>
      </w:r>
    </w:p>
    <w:p w14:paraId="7088EAB3" w14:textId="73AA92C2" w:rsidR="00F00FED" w:rsidRDefault="00F00FED" w:rsidP="00343694">
      <w:pPr>
        <w:widowControl w:val="0"/>
        <w:spacing w:before="60" w:after="60" w:line="240" w:lineRule="auto"/>
        <w:jc w:val="both"/>
        <w:rPr>
          <w:rFonts w:ascii="Times New Roman" w:hAnsi="Times New Roman" w:cs="Times New Roman"/>
          <w:sz w:val="24"/>
          <w:szCs w:val="24"/>
          <w:shd w:val="clear" w:color="auto" w:fill="FFFFFF"/>
        </w:rPr>
      </w:pPr>
      <w:r w:rsidRPr="00343694">
        <w:rPr>
          <w:rFonts w:ascii="Times New Roman" w:hAnsi="Times New Roman" w:cs="Times New Roman"/>
          <w:sz w:val="24"/>
          <w:szCs w:val="24"/>
          <w:shd w:val="clear" w:color="auto" w:fill="FFFFFF"/>
        </w:rPr>
        <w:t xml:space="preserve">Додатковий вкладений капітал відсутній. </w:t>
      </w:r>
    </w:p>
    <w:p w14:paraId="083E2055" w14:textId="39D1865D" w:rsidR="00104F8C" w:rsidRDefault="00104F8C" w:rsidP="00343694">
      <w:pPr>
        <w:widowControl w:val="0"/>
        <w:spacing w:before="6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Капітал у дооцінка (резерв переоцінки), відображено коригування збереження капіталу (суми дооцінок)</w:t>
      </w:r>
    </w:p>
    <w:p w14:paraId="2EC26BB4" w14:textId="53D3305D" w:rsidR="00104F8C" w:rsidRPr="00104F8C" w:rsidRDefault="00104F8C" w:rsidP="00104F8C">
      <w:pPr>
        <w:pStyle w:val="Default"/>
        <w:rPr>
          <w:shd w:val="clear" w:color="auto" w:fill="FFFFFF"/>
          <w:lang w:val="uk-UA"/>
        </w:rPr>
      </w:pPr>
      <w:r w:rsidRPr="00104F8C">
        <w:rPr>
          <w:color w:val="auto"/>
          <w:shd w:val="clear" w:color="auto" w:fill="FFFFFF"/>
        </w:rPr>
        <w:t>Формування складових частин власного капіталу</w:t>
      </w:r>
      <w:r w:rsidRPr="00104F8C">
        <w:rPr>
          <w:shd w:val="clear" w:color="auto" w:fill="FFFFFF"/>
          <w:lang w:val="uk-UA"/>
        </w:rPr>
        <w:t xml:space="preserve"> </w:t>
      </w:r>
      <w:r w:rsidRPr="00104F8C">
        <w:rPr>
          <w:color w:val="auto"/>
          <w:shd w:val="clear" w:color="auto" w:fill="FFFFFF"/>
          <w:lang w:val="uk-UA"/>
        </w:rPr>
        <w:t>відповідає вимогам Міжнародних стандартів фінансової звітності.</w:t>
      </w:r>
    </w:p>
    <w:p w14:paraId="4FA0C618" w14:textId="79BCF56B" w:rsidR="00F00FED" w:rsidRDefault="00F00FED" w:rsidP="00343694">
      <w:pPr>
        <w:widowControl w:val="0"/>
        <w:spacing w:before="60" w:after="60" w:line="240" w:lineRule="auto"/>
        <w:jc w:val="both"/>
        <w:rPr>
          <w:rFonts w:ascii="Times New Roman" w:hAnsi="Times New Roman" w:cs="Times New Roman"/>
          <w:sz w:val="24"/>
          <w:szCs w:val="24"/>
          <w:shd w:val="clear" w:color="auto" w:fill="FFFFFF"/>
        </w:rPr>
      </w:pPr>
    </w:p>
    <w:p w14:paraId="24A552DC" w14:textId="0825E005" w:rsidR="00327E56" w:rsidRDefault="00327E56" w:rsidP="00327E56">
      <w:pPr>
        <w:pStyle w:val="ad"/>
        <w:numPr>
          <w:ilvl w:val="0"/>
          <w:numId w:val="13"/>
        </w:numPr>
        <w:spacing w:before="60" w:after="60"/>
        <w:jc w:val="both"/>
        <w:rPr>
          <w:rFonts w:eastAsia="Calibri"/>
          <w:i/>
          <w:shd w:val="clear" w:color="auto" w:fill="FFFFFF"/>
          <w:lang w:val="uk-UA"/>
        </w:rPr>
      </w:pPr>
      <w:r w:rsidRPr="00327E56">
        <w:rPr>
          <w:i/>
          <w:color w:val="000000"/>
          <w:lang w:val="uk-UA" w:eastAsia="uk-UA" w:bidi="uk-UA"/>
        </w:rPr>
        <w:t xml:space="preserve"> Внесення суб'єктом господарювання інформації про всі свої відокремлені підрозділи до </w:t>
      </w:r>
      <w:r w:rsidRPr="00327E56">
        <w:rPr>
          <w:rFonts w:eastAsia="Calibri"/>
          <w:i/>
          <w:shd w:val="clear" w:color="auto" w:fill="FFFFFF"/>
          <w:lang w:val="uk-UA"/>
        </w:rPr>
        <w:t>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w:t>
      </w:r>
      <w:r>
        <w:rPr>
          <w:rFonts w:eastAsia="Calibri"/>
          <w:i/>
          <w:shd w:val="clear" w:color="auto" w:fill="FFFFFF"/>
          <w:lang w:val="uk-UA"/>
        </w:rPr>
        <w:t xml:space="preserve">, </w:t>
      </w:r>
      <w:r w:rsidRPr="00327E56">
        <w:rPr>
          <w:rFonts w:eastAsia="Calibri"/>
          <w:i/>
          <w:shd w:val="clear" w:color="auto" w:fill="FFFFFF"/>
          <w:lang w:val="uk-UA"/>
        </w:rPr>
        <w:t xml:space="preserve"> установлених законодавством</w:t>
      </w:r>
    </w:p>
    <w:p w14:paraId="300FDF95" w14:textId="60CA0AB5" w:rsidR="00327E56" w:rsidRDefault="00F829B0" w:rsidP="00F7235B">
      <w:pPr>
        <w:spacing w:before="120" w:after="60"/>
        <w:jc w:val="both"/>
        <w:rPr>
          <w:color w:val="000000"/>
          <w:lang w:eastAsia="uk-UA" w:bidi="uk-UA"/>
        </w:rPr>
      </w:pPr>
      <w:r>
        <w:rPr>
          <w:color w:val="000000"/>
          <w:lang w:eastAsia="uk-UA" w:bidi="uk-UA"/>
        </w:rPr>
        <w:t>Дані</w:t>
      </w:r>
      <w:r w:rsidRPr="00F829B0">
        <w:rPr>
          <w:color w:val="000000"/>
          <w:lang w:eastAsia="uk-UA" w:bidi="uk-UA"/>
        </w:rPr>
        <w:t xml:space="preserve"> про відокремлені підрозділи</w:t>
      </w:r>
      <w:r>
        <w:rPr>
          <w:color w:val="000000"/>
          <w:lang w:eastAsia="uk-UA" w:bidi="uk-UA"/>
        </w:rPr>
        <w:t xml:space="preserve">  </w:t>
      </w:r>
      <w:r w:rsidR="00F7235B">
        <w:rPr>
          <w:color w:val="000000"/>
          <w:lang w:eastAsia="uk-UA" w:bidi="uk-UA"/>
        </w:rPr>
        <w:t>юридичної особи внесені Товариством</w:t>
      </w:r>
      <w:r w:rsidR="00F7235B" w:rsidRPr="00F7235B">
        <w:rPr>
          <w:color w:val="000000"/>
          <w:lang w:eastAsia="uk-UA" w:bidi="uk-UA"/>
        </w:rPr>
        <w:t xml:space="preserve"> до</w:t>
      </w:r>
      <w:r w:rsidR="00F7235B">
        <w:rPr>
          <w:color w:val="000000"/>
          <w:lang w:eastAsia="uk-UA" w:bidi="uk-UA"/>
        </w:rPr>
        <w:t xml:space="preserve"> Єдиного</w:t>
      </w:r>
      <w:r w:rsidR="00F7235B" w:rsidRPr="006D5DC7">
        <w:t xml:space="preserve"> державно</w:t>
      </w:r>
      <w:r w:rsidR="00F7235B">
        <w:t>го</w:t>
      </w:r>
      <w:r w:rsidR="00F7235B" w:rsidRPr="006D5DC7">
        <w:t xml:space="preserve"> реєстр</w:t>
      </w:r>
      <w:r w:rsidR="00F7235B">
        <w:t>у</w:t>
      </w:r>
      <w:r w:rsidR="00F7235B" w:rsidRPr="006D5DC7">
        <w:t xml:space="preserve"> юридичних осіб , фізичних осіб-підприємців та громадських формувань та  </w:t>
      </w:r>
      <w:r w:rsidR="00F7235B">
        <w:t>до</w:t>
      </w:r>
      <w:r w:rsidR="00F7235B" w:rsidRPr="006D5DC7">
        <w:t xml:space="preserve"> Державно</w:t>
      </w:r>
      <w:r w:rsidR="00F7235B">
        <w:t>го</w:t>
      </w:r>
      <w:r w:rsidR="00F7235B" w:rsidRPr="006D5DC7">
        <w:t xml:space="preserve"> реєстр</w:t>
      </w:r>
      <w:r w:rsidR="00F7235B">
        <w:t>у</w:t>
      </w:r>
      <w:r w:rsidR="00F7235B" w:rsidRPr="006D5DC7">
        <w:t xml:space="preserve"> фінансових установ, відповідно до вимог, установлених розділом ХVII </w:t>
      </w:r>
      <w:r w:rsidR="00F7235B" w:rsidRPr="006D5DC7">
        <w:rPr>
          <w:rStyle w:val="rvts23"/>
        </w:rPr>
        <w:t xml:space="preserve">Положення про Державний реєстр фінансових установ , Затвердженого </w:t>
      </w:r>
      <w:r w:rsidR="00F7235B" w:rsidRPr="006D5DC7">
        <w:rPr>
          <w:rStyle w:val="rvts9"/>
        </w:rPr>
        <w:t>Розпорядженням Державної комісії</w:t>
      </w:r>
      <w:r w:rsidR="00F7235B" w:rsidRPr="006D5DC7">
        <w:t xml:space="preserve">  </w:t>
      </w:r>
      <w:r w:rsidR="00F7235B" w:rsidRPr="006D5DC7">
        <w:rPr>
          <w:rStyle w:val="rvts9"/>
        </w:rPr>
        <w:t>з регулювання ринків фінансових послуг України 28.08.2003  № 41 (у редакції розпорядження</w:t>
      </w:r>
      <w:r w:rsidR="00F7235B" w:rsidRPr="006D5DC7">
        <w:t xml:space="preserve">  </w:t>
      </w:r>
      <w:r w:rsidR="00F7235B" w:rsidRPr="006D5DC7">
        <w:rPr>
          <w:rStyle w:val="rvts9"/>
        </w:rPr>
        <w:t>Національної комісії,</w:t>
      </w:r>
      <w:r w:rsidR="00F7235B">
        <w:rPr>
          <w:rStyle w:val="rvts9"/>
        </w:rPr>
        <w:t xml:space="preserve"> </w:t>
      </w:r>
      <w:r w:rsidR="00F7235B" w:rsidRPr="006D5DC7">
        <w:rPr>
          <w:rStyle w:val="rvts9"/>
        </w:rPr>
        <w:t>що здійснює державне</w:t>
      </w:r>
      <w:r w:rsidR="00F7235B">
        <w:rPr>
          <w:rStyle w:val="rvts9"/>
        </w:rPr>
        <w:t xml:space="preserve"> </w:t>
      </w:r>
      <w:r w:rsidR="00F7235B" w:rsidRPr="006D5DC7">
        <w:rPr>
          <w:rStyle w:val="rvts9"/>
        </w:rPr>
        <w:t>регулювання у сфері ринків</w:t>
      </w:r>
      <w:r w:rsidR="00F7235B" w:rsidRPr="006D5DC7">
        <w:t xml:space="preserve">  </w:t>
      </w:r>
      <w:r w:rsidR="00F7235B" w:rsidRPr="006D5DC7">
        <w:rPr>
          <w:rStyle w:val="rvts9"/>
        </w:rPr>
        <w:t>фінансових послуг</w:t>
      </w:r>
      <w:r w:rsidR="00F7235B" w:rsidRPr="006D5DC7">
        <w:t xml:space="preserve"> </w:t>
      </w:r>
      <w:hyperlink r:id="rId10" w:anchor="n6" w:tgtFrame="_blank" w:history="1">
        <w:r w:rsidR="00F7235B" w:rsidRPr="0093721B">
          <w:rPr>
            <w:rStyle w:val="rvts9"/>
          </w:rPr>
          <w:t>28.11.2013 № 4368</w:t>
        </w:r>
      </w:hyperlink>
      <w:r w:rsidR="00F7235B">
        <w:rPr>
          <w:color w:val="000000"/>
          <w:lang w:eastAsia="uk-UA" w:bidi="uk-UA"/>
        </w:rPr>
        <w:t xml:space="preserve"> </w:t>
      </w:r>
      <w:r w:rsidR="0029498E" w:rsidRPr="004F083F">
        <w:rPr>
          <w:color w:val="000000"/>
          <w:lang w:eastAsia="uk-UA" w:bidi="uk-UA"/>
        </w:rPr>
        <w:t>)</w:t>
      </w:r>
      <w:r w:rsidR="00F7235B">
        <w:rPr>
          <w:color w:val="000000"/>
          <w:lang w:eastAsia="uk-UA" w:bidi="uk-UA"/>
        </w:rPr>
        <w:t>.</w:t>
      </w:r>
    </w:p>
    <w:p w14:paraId="42099C7E" w14:textId="77777777" w:rsidR="00861FDD" w:rsidRDefault="00861FDD" w:rsidP="00F7235B">
      <w:pPr>
        <w:spacing w:before="120" w:after="60"/>
        <w:jc w:val="both"/>
        <w:rPr>
          <w:color w:val="000000"/>
          <w:lang w:eastAsia="uk-UA" w:bidi="uk-UA"/>
        </w:rPr>
      </w:pPr>
    </w:p>
    <w:p w14:paraId="65DC644D" w14:textId="3123380C" w:rsidR="00F00FED" w:rsidRPr="00861FDD" w:rsidRDefault="00F00FED" w:rsidP="00861FDD">
      <w:pPr>
        <w:pStyle w:val="ad"/>
        <w:numPr>
          <w:ilvl w:val="0"/>
          <w:numId w:val="13"/>
        </w:numPr>
        <w:spacing w:before="60" w:after="60"/>
        <w:jc w:val="both"/>
        <w:rPr>
          <w:shd w:val="clear" w:color="auto" w:fill="FFFFFF"/>
          <w:lang w:val="uk-UA"/>
        </w:rPr>
      </w:pPr>
      <w:r w:rsidRPr="00861FDD">
        <w:rPr>
          <w:i/>
          <w:iCs/>
          <w:lang w:val="uk-UA"/>
        </w:rPr>
        <w:t xml:space="preserve">щодо розкриття інформації з урахуванням вимоги МСФЗ відносно методів оцінки справедливої вартості активів  </w:t>
      </w:r>
    </w:p>
    <w:p w14:paraId="436F5384" w14:textId="505B6F9E" w:rsidR="00F00FED" w:rsidRDefault="00C152C4" w:rsidP="00246477">
      <w:pPr>
        <w:pStyle w:val="Style3"/>
        <w:widowControl/>
        <w:spacing w:before="120" w:after="60" w:line="240" w:lineRule="auto"/>
        <w:ind w:firstLine="0"/>
        <w:jc w:val="both"/>
        <w:rPr>
          <w:color w:val="303030"/>
          <w:sz w:val="22"/>
          <w:szCs w:val="22"/>
          <w:lang w:val="uk-UA"/>
        </w:rPr>
      </w:pPr>
      <w:r w:rsidRPr="00C152C4">
        <w:rPr>
          <w:color w:val="303030"/>
          <w:sz w:val="22"/>
          <w:szCs w:val="22"/>
          <w:lang w:val="uk-UA"/>
        </w:rPr>
        <w:t xml:space="preserve">Товариством розкрита інформація щодо методів оцінки справедливої вартості відповідно до вимог МСФЗ </w:t>
      </w:r>
      <w:r w:rsidR="00A91169">
        <w:rPr>
          <w:color w:val="303030"/>
          <w:sz w:val="22"/>
          <w:szCs w:val="22"/>
          <w:lang w:val="uk-UA"/>
        </w:rPr>
        <w:t>9</w:t>
      </w:r>
      <w:r w:rsidRPr="00C152C4">
        <w:rPr>
          <w:color w:val="303030"/>
          <w:sz w:val="22"/>
          <w:szCs w:val="22"/>
          <w:lang w:val="uk-UA"/>
        </w:rPr>
        <w:t xml:space="preserve"> </w:t>
      </w:r>
      <w:r w:rsidR="00A91169" w:rsidRPr="00A91169">
        <w:rPr>
          <w:color w:val="303030"/>
          <w:sz w:val="22"/>
          <w:szCs w:val="22"/>
          <w:lang w:val="uk-UA"/>
        </w:rPr>
        <w:t>Фінансові інструменти</w:t>
      </w:r>
      <w:r w:rsidRPr="00C152C4">
        <w:rPr>
          <w:color w:val="303030"/>
          <w:sz w:val="22"/>
          <w:szCs w:val="22"/>
          <w:lang w:val="uk-UA"/>
        </w:rPr>
        <w:t xml:space="preserve"> в </w:t>
      </w:r>
      <w:r w:rsidR="00861FDD">
        <w:rPr>
          <w:color w:val="303030"/>
          <w:sz w:val="22"/>
          <w:szCs w:val="22"/>
          <w:lang w:val="uk-UA"/>
        </w:rPr>
        <w:t>розділ</w:t>
      </w:r>
      <w:r w:rsidR="00861FDD" w:rsidRPr="00861FDD">
        <w:rPr>
          <w:color w:val="303030"/>
          <w:sz w:val="22"/>
          <w:szCs w:val="22"/>
          <w:lang w:val="uk-UA"/>
        </w:rPr>
        <w:t>і Методики оцінювання та вхідні дані, використані для складання оцінок за справедливою вартістю</w:t>
      </w:r>
      <w:r w:rsidRPr="00861FDD">
        <w:rPr>
          <w:color w:val="303030"/>
          <w:sz w:val="22"/>
          <w:szCs w:val="22"/>
          <w:lang w:val="uk-UA"/>
        </w:rPr>
        <w:t xml:space="preserve"> П</w:t>
      </w:r>
      <w:r>
        <w:rPr>
          <w:color w:val="303030"/>
          <w:sz w:val="22"/>
          <w:szCs w:val="22"/>
          <w:lang w:val="uk-UA"/>
        </w:rPr>
        <w:t>риміток</w:t>
      </w:r>
      <w:r w:rsidR="00861FDD">
        <w:rPr>
          <w:color w:val="303030"/>
          <w:sz w:val="22"/>
          <w:szCs w:val="22"/>
          <w:lang w:val="uk-UA"/>
        </w:rPr>
        <w:t xml:space="preserve"> до</w:t>
      </w:r>
      <w:r>
        <w:rPr>
          <w:color w:val="303030"/>
          <w:sz w:val="22"/>
          <w:szCs w:val="22"/>
          <w:lang w:val="uk-UA"/>
        </w:rPr>
        <w:t xml:space="preserve"> фінансової звітності</w:t>
      </w:r>
      <w:r w:rsidR="00A91169">
        <w:rPr>
          <w:color w:val="303030"/>
          <w:sz w:val="22"/>
          <w:szCs w:val="22"/>
          <w:lang w:val="uk-UA"/>
        </w:rPr>
        <w:t>.</w:t>
      </w:r>
    </w:p>
    <w:p w14:paraId="5ED5DF42" w14:textId="7AD54E35" w:rsidR="00A91169" w:rsidRDefault="00A91169" w:rsidP="00246477">
      <w:pPr>
        <w:pStyle w:val="Style3"/>
        <w:widowControl/>
        <w:spacing w:before="120" w:after="60" w:line="240" w:lineRule="auto"/>
        <w:ind w:firstLine="0"/>
        <w:jc w:val="both"/>
        <w:rPr>
          <w:color w:val="303030"/>
          <w:sz w:val="22"/>
          <w:szCs w:val="22"/>
          <w:lang w:val="uk-UA"/>
        </w:rPr>
      </w:pPr>
      <w:r w:rsidRPr="00A91169">
        <w:rPr>
          <w:color w:val="303030"/>
          <w:sz w:val="22"/>
          <w:szCs w:val="22"/>
          <w:lang w:val="uk-UA"/>
        </w:rPr>
        <w:t>Товариство визнає такі категорії фінансових активів: фінансові активи, що оцінюються за справедливою вартістю, з відображенням результату переоцінки у прибутку або збитку; фінансові активи, що оцінюються за амортизованою собівартістю.</w:t>
      </w:r>
    </w:p>
    <w:p w14:paraId="00F3E5E9" w14:textId="77777777" w:rsidR="00861FDD" w:rsidRPr="00C152C4" w:rsidRDefault="00861FDD" w:rsidP="00C152C4">
      <w:pPr>
        <w:pStyle w:val="Style3"/>
        <w:widowControl/>
        <w:spacing w:before="60" w:after="60" w:line="240" w:lineRule="auto"/>
        <w:ind w:firstLine="0"/>
        <w:jc w:val="both"/>
        <w:rPr>
          <w:rStyle w:val="FontStyle20"/>
          <w:sz w:val="24"/>
          <w:szCs w:val="24"/>
          <w:lang w:val="uk-UA"/>
        </w:rPr>
      </w:pPr>
    </w:p>
    <w:p w14:paraId="20E3B610" w14:textId="77777777" w:rsidR="00F00FED" w:rsidRPr="0075540F" w:rsidRDefault="00F00FED" w:rsidP="006E215C">
      <w:pPr>
        <w:spacing w:before="120" w:after="60" w:line="240" w:lineRule="auto"/>
        <w:jc w:val="both"/>
        <w:rPr>
          <w:rStyle w:val="rvts0"/>
          <w:rFonts w:ascii="Times New Roman" w:hAnsi="Times New Roman" w:cs="Times New Roman"/>
          <w:i/>
          <w:iCs/>
          <w:sz w:val="24"/>
          <w:szCs w:val="24"/>
          <w:u w:val="single"/>
        </w:rPr>
      </w:pPr>
      <w:r w:rsidRPr="0075540F">
        <w:rPr>
          <w:rStyle w:val="rvts0"/>
          <w:rFonts w:ascii="Times New Roman" w:hAnsi="Times New Roman" w:cs="Times New Roman"/>
          <w:i/>
          <w:iCs/>
          <w:sz w:val="24"/>
          <w:szCs w:val="24"/>
          <w:u w:val="single"/>
        </w:rPr>
        <w:t>Відносини, що виникають у сфері страхування регулює Закон України «Про страхування» від 07.03.1996 року № 85/96-ВР (далі - Закон про страхування), зі змінами та доповненнями, що спрямований на створення ринку страхових послуг,  посилення страхового захисту майнових інтересів підприємств, установ, організацій та фізичних осіб. Товариство у своїй діяльності дотримується вимог законодавства у сфері страхування.</w:t>
      </w:r>
    </w:p>
    <w:p w14:paraId="5ACC45C0" w14:textId="77777777" w:rsidR="00F00FED" w:rsidRDefault="00F00FED" w:rsidP="006E215C">
      <w:pPr>
        <w:widowControl w:val="0"/>
        <w:spacing w:before="120" w:after="60" w:line="240" w:lineRule="auto"/>
        <w:jc w:val="both"/>
        <w:rPr>
          <w:rFonts w:ascii="Times New Roman" w:hAnsi="Times New Roman" w:cs="Times New Roman"/>
          <w:b/>
          <w:bCs/>
          <w:i/>
          <w:iCs/>
          <w:sz w:val="24"/>
          <w:szCs w:val="24"/>
        </w:rPr>
      </w:pPr>
      <w:r w:rsidRPr="006E215C">
        <w:rPr>
          <w:rFonts w:ascii="Times New Roman" w:hAnsi="Times New Roman" w:cs="Times New Roman"/>
          <w:b/>
          <w:bCs/>
          <w:i/>
          <w:iCs/>
          <w:sz w:val="24"/>
          <w:szCs w:val="24"/>
        </w:rPr>
        <w:t>Нами розглянуто та сформовано професійне судження щодо дотримання Товариством положень законодавчих та нормативних актів на ринку страхових послуг, зокрема:</w:t>
      </w:r>
    </w:p>
    <w:p w14:paraId="699CAA98" w14:textId="0FC2C67C" w:rsidR="00F00FED" w:rsidRPr="00C31EC1" w:rsidRDefault="00F00FED" w:rsidP="00270565">
      <w:pPr>
        <w:pStyle w:val="Style3"/>
        <w:widowControl/>
        <w:numPr>
          <w:ilvl w:val="0"/>
          <w:numId w:val="6"/>
        </w:numPr>
        <w:spacing w:before="60" w:after="60" w:line="240" w:lineRule="auto"/>
        <w:ind w:left="426" w:hanging="357"/>
        <w:jc w:val="both"/>
        <w:rPr>
          <w:rStyle w:val="FontStyle20"/>
          <w:sz w:val="24"/>
          <w:szCs w:val="24"/>
          <w:lang w:val="uk-UA"/>
        </w:rPr>
      </w:pPr>
      <w:r w:rsidRPr="005A567F">
        <w:rPr>
          <w:lang w:val="uk-UA"/>
        </w:rPr>
        <w:t>У відповідності до Статуту та отриманих ліцензій</w:t>
      </w:r>
      <w:r w:rsidRPr="00C31EC1">
        <w:rPr>
          <w:lang w:val="uk-UA"/>
        </w:rPr>
        <w:t>,</w:t>
      </w:r>
      <w:r w:rsidRPr="00C31EC1">
        <w:rPr>
          <w:rStyle w:val="Point0"/>
          <w:lang w:val="uk-UA"/>
        </w:rPr>
        <w:t xml:space="preserve"> </w:t>
      </w:r>
      <w:r w:rsidRPr="00C31EC1">
        <w:rPr>
          <w:rStyle w:val="FontStyle20"/>
          <w:sz w:val="24"/>
          <w:szCs w:val="24"/>
          <w:lang w:val="uk-UA"/>
        </w:rPr>
        <w:t xml:space="preserve">предметом діяльності Товариства  є страхування, перестрахування, співстрахування та фінансова діяльність, пов’язана з формуванням, розміщенням страхових резервів та управління ними, а також виконання зазначених видів діяльності у вигляді надання послуг для інших страховиків на підставі укладених  угод, надання послуг (виконання робіт), якщо це безпосередньо пов’язано із зазначеними видами діяльності, а також будь-які операції для забезпечення власних господарських потреб Товариства. </w:t>
      </w:r>
      <w:r w:rsidRPr="00C31EC1">
        <w:rPr>
          <w:i/>
          <w:iCs/>
          <w:lang w:val="uk-UA"/>
        </w:rPr>
        <w:t>Пріоритетними видами страхування протягом 201</w:t>
      </w:r>
      <w:r>
        <w:rPr>
          <w:i/>
          <w:iCs/>
          <w:lang w:val="uk-UA"/>
        </w:rPr>
        <w:t>8</w:t>
      </w:r>
      <w:r w:rsidRPr="00C31EC1">
        <w:rPr>
          <w:i/>
          <w:iCs/>
          <w:lang w:val="uk-UA"/>
        </w:rPr>
        <w:t xml:space="preserve"> року було </w:t>
      </w:r>
      <w:r w:rsidR="00EF02B3">
        <w:rPr>
          <w:i/>
          <w:iCs/>
          <w:lang w:val="uk-UA"/>
        </w:rPr>
        <w:t>страхування наземного транспорту (крім залізничного)</w:t>
      </w:r>
      <w:r w:rsidRPr="00C31EC1">
        <w:rPr>
          <w:i/>
          <w:iCs/>
          <w:lang w:val="uk-UA"/>
        </w:rPr>
        <w:t>.</w:t>
      </w:r>
      <w:r w:rsidRPr="00C31EC1">
        <w:rPr>
          <w:lang w:val="uk-UA"/>
        </w:rPr>
        <w:t xml:space="preserve"> </w:t>
      </w:r>
      <w:r w:rsidRPr="00C31EC1">
        <w:rPr>
          <w:rStyle w:val="FontStyle20"/>
          <w:sz w:val="24"/>
          <w:szCs w:val="24"/>
          <w:lang w:val="uk-UA"/>
        </w:rPr>
        <w:t>В продуктовому портфелі є види страхування, які передбачено наступними ліцензіями:</w:t>
      </w:r>
    </w:p>
    <w:p w14:paraId="4FFA8EF1" w14:textId="77777777" w:rsidR="00EF02B3" w:rsidRPr="00EF02B3" w:rsidRDefault="00EF02B3" w:rsidP="006558A8">
      <w:pPr>
        <w:pStyle w:val="ad"/>
        <w:widowControl w:val="0"/>
        <w:ind w:left="720"/>
        <w:jc w:val="both"/>
        <w:rPr>
          <w:lang w:val="uk-UA"/>
        </w:rPr>
      </w:pPr>
      <w:r w:rsidRPr="00EF02B3">
        <w:rPr>
          <w:lang w:val="uk-UA"/>
        </w:rPr>
        <w:t>- Серія АВ № 584258 Страхування (у формі добровільного) вантажів та багажу (вантажобагажу). Строк дії ліцензії з 05.04.2007 р. безстроковий;</w:t>
      </w:r>
    </w:p>
    <w:p w14:paraId="5A4AA0DF" w14:textId="77777777" w:rsidR="00EF02B3" w:rsidRPr="00EF02B3" w:rsidRDefault="00EF02B3" w:rsidP="006558A8">
      <w:pPr>
        <w:pStyle w:val="ad"/>
        <w:widowControl w:val="0"/>
        <w:ind w:left="720"/>
        <w:jc w:val="both"/>
        <w:rPr>
          <w:lang w:val="uk-UA"/>
        </w:rPr>
      </w:pPr>
      <w:r w:rsidRPr="00EF02B3">
        <w:rPr>
          <w:lang w:val="uk-UA"/>
        </w:rPr>
        <w:t>- Серія АВ № 584259 Страхування (у формі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 Строк дії ліцензії з 13.09.2005 р. безстроковий;</w:t>
      </w:r>
    </w:p>
    <w:p w14:paraId="7C0A655F" w14:textId="77777777" w:rsidR="00EF02B3" w:rsidRPr="00EF02B3" w:rsidRDefault="00EF02B3" w:rsidP="006558A8">
      <w:pPr>
        <w:pStyle w:val="ad"/>
        <w:widowControl w:val="0"/>
        <w:ind w:left="720"/>
        <w:jc w:val="both"/>
        <w:rPr>
          <w:lang w:val="uk-UA"/>
        </w:rPr>
      </w:pPr>
      <w:r w:rsidRPr="00EF02B3">
        <w:rPr>
          <w:lang w:val="uk-UA"/>
        </w:rPr>
        <w:t>- Серія АВ № 584260 Страхування (у формі добровільного) цивільної відповідальності власників наземного транспорту (включаючи відповідальність перевізників). Строк дії ліцензії з 26.03.2010 р. безстроковий;</w:t>
      </w:r>
    </w:p>
    <w:p w14:paraId="35DFEFF6" w14:textId="77777777" w:rsidR="00EF02B3" w:rsidRPr="00EF02B3" w:rsidRDefault="00EF02B3" w:rsidP="006558A8">
      <w:pPr>
        <w:pStyle w:val="ad"/>
        <w:widowControl w:val="0"/>
        <w:ind w:left="720"/>
        <w:jc w:val="both"/>
        <w:rPr>
          <w:lang w:val="uk-UA"/>
        </w:rPr>
      </w:pPr>
      <w:r w:rsidRPr="00EF02B3">
        <w:rPr>
          <w:lang w:val="uk-UA"/>
        </w:rPr>
        <w:t>- Серія АВ № 584261 Страхування (у формі добровільного) від вогневих ризиків стихійних явищ. Строк дії ліцензії з 05.04.2007 р. безстроковий;</w:t>
      </w:r>
    </w:p>
    <w:p w14:paraId="6B059358" w14:textId="77777777" w:rsidR="00EF02B3" w:rsidRPr="00EF02B3" w:rsidRDefault="00EF02B3" w:rsidP="006558A8">
      <w:pPr>
        <w:pStyle w:val="ad"/>
        <w:widowControl w:val="0"/>
        <w:ind w:left="720"/>
        <w:jc w:val="both"/>
        <w:rPr>
          <w:lang w:val="uk-UA"/>
        </w:rPr>
      </w:pPr>
      <w:r w:rsidRPr="00EF02B3">
        <w:rPr>
          <w:lang w:val="uk-UA"/>
        </w:rPr>
        <w:t>- Серія АВ № 584262 Страхування (у формі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Строк дії ліцензії з від 26.03.2010 р. безстроковий;</w:t>
      </w:r>
    </w:p>
    <w:p w14:paraId="4FF29526" w14:textId="77777777" w:rsidR="00EF02B3" w:rsidRPr="00EF02B3" w:rsidRDefault="00EF02B3" w:rsidP="006558A8">
      <w:pPr>
        <w:pStyle w:val="ad"/>
        <w:widowControl w:val="0"/>
        <w:ind w:left="720"/>
        <w:jc w:val="both"/>
        <w:rPr>
          <w:lang w:val="uk-UA"/>
        </w:rPr>
      </w:pPr>
      <w:r w:rsidRPr="00EF02B3">
        <w:rPr>
          <w:lang w:val="uk-UA"/>
        </w:rPr>
        <w:t>- Серія АВ № 584263 Страхування (у формі добровільного)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Строк дії ліцензії з 05.04.2007 р. безстроковий;</w:t>
      </w:r>
    </w:p>
    <w:p w14:paraId="2850A826" w14:textId="77777777" w:rsidR="00EF02B3" w:rsidRPr="00EF02B3" w:rsidRDefault="00EF02B3" w:rsidP="006558A8">
      <w:pPr>
        <w:pStyle w:val="ad"/>
        <w:widowControl w:val="0"/>
        <w:ind w:left="720"/>
        <w:jc w:val="both"/>
        <w:rPr>
          <w:lang w:val="uk-UA"/>
        </w:rPr>
      </w:pPr>
      <w:r w:rsidRPr="00EF02B3">
        <w:rPr>
          <w:lang w:val="uk-UA"/>
        </w:rPr>
        <w:t>- Серія АВ № 584264 Страхування (у формі добровільного) медичне страхування (безперервне страхування здоров’я). Строк дії ліцензії з 26.03.2010 р. безстроковий;</w:t>
      </w:r>
    </w:p>
    <w:p w14:paraId="394F8F60" w14:textId="77777777" w:rsidR="00EF02B3" w:rsidRPr="00EF02B3" w:rsidRDefault="00EF02B3" w:rsidP="006558A8">
      <w:pPr>
        <w:pStyle w:val="ad"/>
        <w:widowControl w:val="0"/>
        <w:ind w:left="720"/>
        <w:jc w:val="both"/>
        <w:rPr>
          <w:lang w:val="uk-UA"/>
        </w:rPr>
      </w:pPr>
      <w:r w:rsidRPr="00EF02B3">
        <w:rPr>
          <w:lang w:val="uk-UA"/>
        </w:rPr>
        <w:t>- Серія АВ № 584265 Страхування (у формі добровільного) наземного транспорту (крім залізничного). Строк дії ліцензії з 05.04.2007 р. безстроковий;</w:t>
      </w:r>
    </w:p>
    <w:p w14:paraId="3C3C19FC" w14:textId="77777777" w:rsidR="00EF02B3" w:rsidRPr="00EF02B3" w:rsidRDefault="00EF02B3" w:rsidP="006558A8">
      <w:pPr>
        <w:pStyle w:val="ad"/>
        <w:widowControl w:val="0"/>
        <w:ind w:left="720"/>
        <w:jc w:val="both"/>
        <w:rPr>
          <w:lang w:val="uk-UA"/>
        </w:rPr>
      </w:pPr>
      <w:r w:rsidRPr="00EF02B3">
        <w:rPr>
          <w:lang w:val="uk-UA"/>
        </w:rPr>
        <w:t>- Серія АВ № 584266 Страхування (у формі добровільного) від нещасних випадків. Строк дії ліцензії з 26.03.2010р. безстроковий;</w:t>
      </w:r>
    </w:p>
    <w:p w14:paraId="68BDB6A8" w14:textId="77777777" w:rsidR="00EF02B3" w:rsidRPr="00EF02B3" w:rsidRDefault="00EF02B3" w:rsidP="006558A8">
      <w:pPr>
        <w:pStyle w:val="ad"/>
        <w:widowControl w:val="0"/>
        <w:ind w:left="720"/>
        <w:jc w:val="both"/>
        <w:rPr>
          <w:lang w:val="uk-UA"/>
        </w:rPr>
      </w:pPr>
      <w:r w:rsidRPr="00EF02B3">
        <w:rPr>
          <w:lang w:val="uk-UA"/>
        </w:rPr>
        <w:t>- Серія АВ № 584267 Страхування (у формі добровільного) від нещасних випадків на транспорті. Строк дії ліцензії з 26.03.2010 р. безстроковий;</w:t>
      </w:r>
    </w:p>
    <w:p w14:paraId="51152A44" w14:textId="77777777" w:rsidR="00EF02B3" w:rsidRPr="00EF02B3" w:rsidRDefault="00EF02B3" w:rsidP="006558A8">
      <w:pPr>
        <w:pStyle w:val="ad"/>
        <w:widowControl w:val="0"/>
        <w:ind w:left="720"/>
        <w:jc w:val="both"/>
        <w:rPr>
          <w:lang w:val="uk-UA"/>
        </w:rPr>
      </w:pPr>
      <w:r w:rsidRPr="00EF02B3">
        <w:rPr>
          <w:lang w:val="uk-UA"/>
        </w:rPr>
        <w:t>- Серія АВ № 584268 Страхування (у формі добровільного)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 Строк дії ліцензії з 28.04.2007 р. безстроковий;</w:t>
      </w:r>
    </w:p>
    <w:p w14:paraId="34034760" w14:textId="77777777" w:rsidR="00EF02B3" w:rsidRPr="00EF02B3" w:rsidRDefault="00EF02B3" w:rsidP="006558A8">
      <w:pPr>
        <w:pStyle w:val="ad"/>
        <w:widowControl w:val="0"/>
        <w:ind w:left="720"/>
        <w:jc w:val="both"/>
        <w:rPr>
          <w:lang w:val="uk-UA"/>
        </w:rPr>
      </w:pPr>
      <w:r w:rsidRPr="00EF02B3">
        <w:rPr>
          <w:lang w:val="uk-UA"/>
        </w:rPr>
        <w:t>- Серія АВ № 584269 Страхування (у формі добровільного) фінансових ризиків. Строк дії ліцензії з 05.04.2007 р. безстроковий;</w:t>
      </w:r>
    </w:p>
    <w:p w14:paraId="7CD5EB17" w14:textId="77777777" w:rsidR="00EF02B3" w:rsidRPr="00EF02B3" w:rsidRDefault="00EF02B3" w:rsidP="006558A8">
      <w:pPr>
        <w:pStyle w:val="ad"/>
        <w:widowControl w:val="0"/>
        <w:ind w:left="720"/>
        <w:jc w:val="both"/>
        <w:rPr>
          <w:lang w:val="uk-UA"/>
        </w:rPr>
      </w:pPr>
      <w:r w:rsidRPr="00EF02B3">
        <w:rPr>
          <w:lang w:val="uk-UA"/>
        </w:rPr>
        <w:t>- Серія АВ № 594092 Страхування (у формі обов’язкового) страхування предмета іпотеки від ризиків випадкового знищення, випадкового пошкодження або псування. Строк дії ліцензії: з 13.10.2011 р. безстроковий;</w:t>
      </w:r>
    </w:p>
    <w:p w14:paraId="52C8D2A2" w14:textId="77777777" w:rsidR="00F00FED" w:rsidRPr="00AB462A" w:rsidRDefault="00F00FED" w:rsidP="008C0500">
      <w:pPr>
        <w:pStyle w:val="Style3"/>
        <w:widowControl/>
        <w:numPr>
          <w:ilvl w:val="0"/>
          <w:numId w:val="6"/>
        </w:numPr>
        <w:spacing w:before="240" w:after="60" w:line="240" w:lineRule="auto"/>
        <w:ind w:left="426" w:hanging="357"/>
        <w:jc w:val="both"/>
        <w:rPr>
          <w:lang w:val="uk-UA"/>
        </w:rPr>
      </w:pPr>
      <w:r w:rsidRPr="00AB462A">
        <w:rPr>
          <w:lang w:val="uk-UA"/>
        </w:rPr>
        <w:t>У відповідності до Положення про порядок та умови ведення страховиками персоніфікованого (індивідуального) обліку договорів страхування життя, затвердженого Розпорядженням Державної комісії з регулювання ринків фінансових послуг № 3197 від 28.12.2004 року зі змінами та доповненнями, облік договорів страхування і вимог (заяв) страхувальників щодо страхової виплати Товариство веде в автоматизованому режимі за допомогою спеціалізованих комп’ютерних програм. Ведення обліку забезпечує регулярний збір і належну обробку інформації, необхідної для дотримання вимог до достатності формування резервів збитків.</w:t>
      </w:r>
    </w:p>
    <w:p w14:paraId="7D457986" w14:textId="77777777" w:rsidR="00F00FED" w:rsidRPr="00AB462A" w:rsidRDefault="00F00FED" w:rsidP="00270565">
      <w:pPr>
        <w:pStyle w:val="Style3"/>
        <w:widowControl/>
        <w:numPr>
          <w:ilvl w:val="0"/>
          <w:numId w:val="6"/>
        </w:numPr>
        <w:spacing w:before="240" w:after="60" w:line="240" w:lineRule="auto"/>
        <w:ind w:left="426" w:hanging="357"/>
        <w:jc w:val="both"/>
        <w:rPr>
          <w:lang w:val="uk-UA"/>
        </w:rPr>
      </w:pPr>
      <w:r w:rsidRPr="00AB462A">
        <w:rPr>
          <w:lang w:val="uk-UA"/>
        </w:rPr>
        <w:t>Протягом року страхові  резерви  (технічні) Товариства формувались,   згідно  статті 31 Закону  про страхування, а саме:</w:t>
      </w:r>
    </w:p>
    <w:p w14:paraId="6D54005D" w14:textId="41A513C6" w:rsidR="00F00FED" w:rsidRPr="00AB462A" w:rsidRDefault="00F00FED" w:rsidP="00270565">
      <w:pPr>
        <w:pStyle w:val="ad"/>
        <w:widowControl w:val="0"/>
        <w:numPr>
          <w:ilvl w:val="0"/>
          <w:numId w:val="18"/>
        </w:numPr>
        <w:spacing w:before="60" w:after="60"/>
        <w:jc w:val="both"/>
        <w:rPr>
          <w:shd w:val="clear" w:color="auto" w:fill="FFFFFF"/>
          <w:lang w:val="uk-UA"/>
        </w:rPr>
      </w:pPr>
      <w:r w:rsidRPr="00AB462A">
        <w:rPr>
          <w:shd w:val="clear" w:color="auto" w:fill="FFFFFF"/>
          <w:lang w:val="uk-UA"/>
        </w:rPr>
        <w:t xml:space="preserve">величина резерву незароблених премій розраховується на підставі  </w:t>
      </w:r>
      <w:r w:rsidR="00243926" w:rsidRPr="00AB462A">
        <w:rPr>
          <w:shd w:val="clear" w:color="auto" w:fill="FFFFFF"/>
          <w:lang w:val="uk-UA"/>
        </w:rPr>
        <w:t>підпункту 3.4.1 пункту 3.4   розділу 3  Розпорядження Держфінпослуг від 17.12.2004 № 3104</w:t>
      </w:r>
      <w:r w:rsidRPr="00AB462A">
        <w:rPr>
          <w:shd w:val="clear" w:color="auto" w:fill="FFFFFF"/>
          <w:lang w:val="uk-UA"/>
        </w:rPr>
        <w:t xml:space="preserve"> зі змінами та доповненнями (далі – Розпорядження № 3104);</w:t>
      </w:r>
    </w:p>
    <w:p w14:paraId="4A9EE533" w14:textId="26F420DB" w:rsidR="00F00FED" w:rsidRPr="00AB462A" w:rsidRDefault="00243926" w:rsidP="00270565">
      <w:pPr>
        <w:pStyle w:val="ad"/>
        <w:widowControl w:val="0"/>
        <w:numPr>
          <w:ilvl w:val="0"/>
          <w:numId w:val="18"/>
        </w:numPr>
        <w:spacing w:before="60" w:after="60"/>
        <w:jc w:val="both"/>
        <w:rPr>
          <w:shd w:val="clear" w:color="auto" w:fill="FFFFFF"/>
          <w:lang w:val="uk-UA"/>
        </w:rPr>
      </w:pPr>
      <w:r w:rsidRPr="00AB462A">
        <w:rPr>
          <w:shd w:val="clear" w:color="auto" w:fill="FFFFFF"/>
          <w:lang w:val="uk-UA"/>
        </w:rPr>
        <w:t>величина резерву  заявлених, але не виплачених збитків формується на підставі  розділу 4 Розпорядження № 3104</w:t>
      </w:r>
      <w:r w:rsidR="00F00FED" w:rsidRPr="00AB462A">
        <w:rPr>
          <w:shd w:val="clear" w:color="auto" w:fill="FFFFFF"/>
          <w:lang w:val="uk-UA"/>
        </w:rPr>
        <w:t xml:space="preserve">; </w:t>
      </w:r>
    </w:p>
    <w:p w14:paraId="4CCBA148" w14:textId="346375C9" w:rsidR="00F00FED" w:rsidRPr="00EB6721" w:rsidRDefault="00F00FED" w:rsidP="00270565">
      <w:pPr>
        <w:pStyle w:val="ad"/>
        <w:widowControl w:val="0"/>
        <w:numPr>
          <w:ilvl w:val="0"/>
          <w:numId w:val="18"/>
        </w:numPr>
        <w:spacing w:before="60" w:after="60"/>
        <w:jc w:val="both"/>
        <w:rPr>
          <w:shd w:val="clear" w:color="auto" w:fill="FFFFFF"/>
          <w:lang w:val="uk-UA"/>
        </w:rPr>
      </w:pPr>
      <w:r w:rsidRPr="00EB6721">
        <w:rPr>
          <w:shd w:val="clear" w:color="auto" w:fill="FFFFFF"/>
          <w:lang w:val="uk-UA"/>
        </w:rPr>
        <w:t>величина резерву  збитків, які виникли, але не заявлені, формується на підставі  підпункту 5.4 розділу 5 Розпорядження № 3104</w:t>
      </w:r>
      <w:r w:rsidR="004C0CC5" w:rsidRPr="004C0CC5">
        <w:rPr>
          <w:shd w:val="clear" w:color="auto" w:fill="FFFFFF"/>
        </w:rPr>
        <w:t>.</w:t>
      </w:r>
      <w:r w:rsidRPr="00EB6721">
        <w:rPr>
          <w:shd w:val="clear" w:color="auto" w:fill="FFFFFF"/>
          <w:lang w:val="uk-UA"/>
        </w:rPr>
        <w:tab/>
      </w:r>
    </w:p>
    <w:p w14:paraId="3AF71322" w14:textId="26E5B3F5" w:rsidR="00F00FED" w:rsidRPr="00EB6721" w:rsidRDefault="004C0CC5" w:rsidP="00270565">
      <w:pPr>
        <w:widowControl w:val="0"/>
        <w:spacing w:before="6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u-RU"/>
        </w:rPr>
        <w:t>Р</w:t>
      </w:r>
      <w:r w:rsidR="00F00FED" w:rsidRPr="00EB6721">
        <w:rPr>
          <w:rFonts w:ascii="Times New Roman" w:hAnsi="Times New Roman" w:cs="Times New Roman"/>
          <w:sz w:val="24"/>
          <w:szCs w:val="24"/>
          <w:shd w:val="clear" w:color="auto" w:fill="FFFFFF"/>
        </w:rPr>
        <w:t>езерви (технічні) Товариства представлені наступним чином:</w:t>
      </w:r>
    </w:p>
    <w:p w14:paraId="33A5E03C" w14:textId="2ED29101" w:rsidR="00F00FED" w:rsidRPr="00EB6721" w:rsidRDefault="00F00FED" w:rsidP="00270565">
      <w:pPr>
        <w:pStyle w:val="ad"/>
        <w:widowControl w:val="0"/>
        <w:numPr>
          <w:ilvl w:val="0"/>
          <w:numId w:val="19"/>
        </w:numPr>
        <w:spacing w:before="60" w:after="60"/>
        <w:jc w:val="both"/>
        <w:rPr>
          <w:shd w:val="clear" w:color="auto" w:fill="FFFFFF"/>
          <w:lang w:val="uk-UA"/>
        </w:rPr>
      </w:pPr>
      <w:r w:rsidRPr="00EB6721">
        <w:rPr>
          <w:shd w:val="clear" w:color="auto" w:fill="FFFFFF"/>
          <w:lang w:val="uk-UA"/>
        </w:rPr>
        <w:t>резерви незароблених премій складають 2</w:t>
      </w:r>
      <w:r w:rsidR="004F083F">
        <w:rPr>
          <w:shd w:val="clear" w:color="auto" w:fill="FFFFFF"/>
          <w:lang w:val="uk-UA"/>
        </w:rPr>
        <w:t> 250,6</w:t>
      </w:r>
      <w:r w:rsidRPr="00EB6721">
        <w:rPr>
          <w:shd w:val="clear" w:color="auto" w:fill="FFFFFF"/>
          <w:lang w:val="uk-UA"/>
        </w:rPr>
        <w:t xml:space="preserve"> тис. грн., частка перестраховиків у резервах незароблених премій – </w:t>
      </w:r>
      <w:r w:rsidR="004F083F">
        <w:rPr>
          <w:shd w:val="clear" w:color="auto" w:fill="FFFFFF"/>
          <w:lang w:val="uk-UA"/>
        </w:rPr>
        <w:t>389,5</w:t>
      </w:r>
      <w:r w:rsidRPr="00EB6721">
        <w:rPr>
          <w:shd w:val="clear" w:color="auto" w:fill="FFFFFF"/>
          <w:lang w:val="uk-UA"/>
        </w:rPr>
        <w:t xml:space="preserve"> тис. грн.;</w:t>
      </w:r>
    </w:p>
    <w:p w14:paraId="7D983250" w14:textId="3112365D" w:rsidR="00F00FED" w:rsidRPr="00EB6721" w:rsidRDefault="00F00FED" w:rsidP="00270565">
      <w:pPr>
        <w:pStyle w:val="ad"/>
        <w:widowControl w:val="0"/>
        <w:numPr>
          <w:ilvl w:val="0"/>
          <w:numId w:val="19"/>
        </w:numPr>
        <w:spacing w:before="60" w:after="60"/>
        <w:jc w:val="both"/>
        <w:rPr>
          <w:shd w:val="clear" w:color="auto" w:fill="FFFFFF"/>
          <w:lang w:val="uk-UA"/>
        </w:rPr>
      </w:pPr>
      <w:r w:rsidRPr="00EB6721">
        <w:rPr>
          <w:shd w:val="clear" w:color="auto" w:fill="FFFFFF"/>
          <w:lang w:val="uk-UA"/>
        </w:rPr>
        <w:t xml:space="preserve">резерв </w:t>
      </w:r>
      <w:r w:rsidR="004F083F">
        <w:rPr>
          <w:shd w:val="clear" w:color="auto" w:fill="FFFFFF"/>
          <w:lang w:val="uk-UA"/>
        </w:rPr>
        <w:t>заявлених, але виплачених збитків</w:t>
      </w:r>
      <w:r w:rsidRPr="00EB6721">
        <w:rPr>
          <w:shd w:val="clear" w:color="auto" w:fill="FFFFFF"/>
          <w:lang w:val="uk-UA"/>
        </w:rPr>
        <w:t xml:space="preserve"> на звітну дату  складає  </w:t>
      </w:r>
      <w:r w:rsidR="004F083F">
        <w:rPr>
          <w:shd w:val="clear" w:color="auto" w:fill="FFFFFF"/>
          <w:lang w:val="uk-UA"/>
        </w:rPr>
        <w:t>127</w:t>
      </w:r>
      <w:r w:rsidRPr="00EB6721">
        <w:rPr>
          <w:shd w:val="clear" w:color="auto" w:fill="FFFFFF"/>
          <w:lang w:val="uk-UA"/>
        </w:rPr>
        <w:t xml:space="preserve"> тис. грн.</w:t>
      </w:r>
    </w:p>
    <w:p w14:paraId="52CF2311" w14:textId="14A550CE" w:rsidR="00F00FED" w:rsidRPr="00C31EC1" w:rsidRDefault="004F083F" w:rsidP="004F083F">
      <w:pPr>
        <w:pStyle w:val="ad"/>
        <w:widowControl w:val="0"/>
        <w:numPr>
          <w:ilvl w:val="0"/>
          <w:numId w:val="19"/>
        </w:numPr>
        <w:spacing w:before="60" w:after="60"/>
        <w:jc w:val="both"/>
        <w:rPr>
          <w:b/>
          <w:bCs/>
          <w:lang w:val="uk-UA"/>
        </w:rPr>
      </w:pPr>
      <w:r>
        <w:rPr>
          <w:shd w:val="clear" w:color="auto" w:fill="FFFFFF"/>
          <w:lang w:val="uk-UA"/>
        </w:rPr>
        <w:t>р</w:t>
      </w:r>
      <w:r w:rsidR="00F00FED" w:rsidRPr="00DD76F5">
        <w:rPr>
          <w:shd w:val="clear" w:color="auto" w:fill="FFFFFF"/>
          <w:lang w:val="uk-UA"/>
        </w:rPr>
        <w:t xml:space="preserve">езерв збитків, які виникли, але не заявлені на звітну дату сформований у сумі </w:t>
      </w:r>
      <w:r>
        <w:rPr>
          <w:shd w:val="clear" w:color="auto" w:fill="FFFFFF"/>
          <w:lang w:val="uk-UA"/>
        </w:rPr>
        <w:t>326,9</w:t>
      </w:r>
      <w:r w:rsidR="00F00FED" w:rsidRPr="00DD76F5">
        <w:rPr>
          <w:shd w:val="clear" w:color="auto" w:fill="FFFFFF"/>
          <w:lang w:val="uk-UA"/>
        </w:rPr>
        <w:t xml:space="preserve"> тис. грн.</w:t>
      </w:r>
    </w:p>
    <w:p w14:paraId="1B06D5ED" w14:textId="2F536A7C" w:rsidR="00993A43" w:rsidRDefault="00993A43" w:rsidP="006E215C">
      <w:pPr>
        <w:widowControl w:val="0"/>
        <w:spacing w:before="120" w:after="60" w:line="240" w:lineRule="auto"/>
        <w:jc w:val="both"/>
        <w:rPr>
          <w:rFonts w:ascii="Times New Roman" w:hAnsi="Times New Roman" w:cs="Times New Roman"/>
          <w:b/>
          <w:bCs/>
          <w:sz w:val="24"/>
          <w:szCs w:val="24"/>
        </w:rPr>
      </w:pPr>
      <w:r w:rsidRPr="00993A43">
        <w:rPr>
          <w:rFonts w:ascii="Times New Roman" w:hAnsi="Times New Roman" w:cs="Times New Roman"/>
          <w:b/>
          <w:bCs/>
          <w:sz w:val="24"/>
          <w:szCs w:val="24"/>
        </w:rPr>
        <w:t xml:space="preserve">Інші питання </w:t>
      </w:r>
    </w:p>
    <w:p w14:paraId="2E28F037" w14:textId="0462AE1C" w:rsidR="00993A43" w:rsidRPr="0010005D" w:rsidRDefault="0E51484C" w:rsidP="0E51484C">
      <w:pPr>
        <w:widowControl w:val="0"/>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Найменування органу, який призначив суб’єкта аудиторської діяльності на проведення обов’язкового аудиту : Аудиторський комітет Товариства.</w:t>
      </w:r>
    </w:p>
    <w:p w14:paraId="0610B574" w14:textId="3AA1DB01" w:rsidR="0010005D" w:rsidRPr="0010005D" w:rsidRDefault="0E51484C" w:rsidP="0E51484C">
      <w:pPr>
        <w:widowControl w:val="0"/>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 xml:space="preserve">Дата призначення суб’єкта аудиторської діяльності : </w:t>
      </w:r>
      <w:r w:rsidRPr="0E51484C">
        <w:rPr>
          <w:rFonts w:ascii="Times New Roman" w:eastAsia="Times New Roman" w:hAnsi="Times New Roman" w:cs="Times New Roman"/>
          <w:sz w:val="24"/>
          <w:szCs w:val="24"/>
          <w:lang w:val="ru-RU"/>
        </w:rPr>
        <w:t>21.01.</w:t>
      </w:r>
      <w:r w:rsidRPr="0E51484C">
        <w:rPr>
          <w:rFonts w:ascii="Times New Roman" w:eastAsia="Times New Roman" w:hAnsi="Times New Roman" w:cs="Times New Roman"/>
          <w:sz w:val="24"/>
          <w:szCs w:val="24"/>
        </w:rPr>
        <w:t>2019 р.</w:t>
      </w:r>
    </w:p>
    <w:p w14:paraId="7B80F97A" w14:textId="05CB80E2" w:rsidR="0010005D" w:rsidRPr="0010005D" w:rsidRDefault="0E51484C" w:rsidP="0E51484C">
      <w:pPr>
        <w:widowControl w:val="0"/>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 xml:space="preserve">Загальна тривалість виконання аудиторського завдання без перерв з урахуванням продовження повноважень, які мали місце, та повторних призначень : перше призначення </w:t>
      </w:r>
    </w:p>
    <w:p w14:paraId="07FFF083" w14:textId="46476BDF" w:rsidR="0E51484C" w:rsidRDefault="0E51484C" w:rsidP="0E51484C">
      <w:pPr>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 xml:space="preserve">Ключовий партнер з аудиту  та суб’єкт аудиторської діяльності не надавали безпосередньо або опосередковано Товариству, послуги, зазначені у частині четвертій статті 6 Закону України «Про аудит фінансової звітності та аудиторську діяльність» № 2258-VIII від 21.12.2017р. </w:t>
      </w:r>
    </w:p>
    <w:p w14:paraId="2BEB6DFE" w14:textId="4A157CA4" w:rsidR="0E51484C" w:rsidRDefault="0E51484C" w:rsidP="0E51484C">
      <w:pPr>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Ключовий партнер з аудиту та суб'єкт аудиторської діяльності незалежні від Товариства при проведені аудиту.</w:t>
      </w:r>
    </w:p>
    <w:p w14:paraId="730CFE36" w14:textId="5A95D0C9" w:rsidR="0E51484C" w:rsidRDefault="0E51484C" w:rsidP="0E51484C">
      <w:pPr>
        <w:spacing w:before="120" w:after="60" w:line="240" w:lineRule="auto"/>
        <w:jc w:val="both"/>
        <w:rPr>
          <w:rFonts w:ascii="Times New Roman" w:eastAsia="Times New Roman" w:hAnsi="Times New Roman" w:cs="Times New Roman"/>
          <w:sz w:val="24"/>
          <w:szCs w:val="24"/>
        </w:rPr>
      </w:pPr>
      <w:r w:rsidRPr="0E51484C">
        <w:rPr>
          <w:rFonts w:ascii="Times New Roman" w:eastAsia="Times New Roman" w:hAnsi="Times New Roman" w:cs="Times New Roman"/>
          <w:sz w:val="24"/>
          <w:szCs w:val="24"/>
        </w:rPr>
        <w:t>Ключовий партнер з аудиту та суб'єкт аудиторської діяльності не надавали Товариству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14:paraId="637F583D" w14:textId="25DD5D1F" w:rsidR="0E51484C" w:rsidRDefault="0E51484C" w:rsidP="0E51484C">
      <w:pPr>
        <w:spacing w:before="120" w:after="60" w:line="240" w:lineRule="auto"/>
        <w:jc w:val="both"/>
        <w:rPr>
          <w:rFonts w:ascii="Times New Roman" w:hAnsi="Times New Roman" w:cs="Times New Roman"/>
          <w:b/>
          <w:bCs/>
          <w:i/>
          <w:iCs/>
          <w:sz w:val="24"/>
          <w:szCs w:val="24"/>
        </w:rPr>
      </w:pPr>
    </w:p>
    <w:p w14:paraId="4ACF4B42" w14:textId="77777777" w:rsidR="00F00FED" w:rsidRPr="00D42909" w:rsidRDefault="00F00FED" w:rsidP="00A549A0">
      <w:pPr>
        <w:pStyle w:val="1"/>
        <w:numPr>
          <w:ilvl w:val="0"/>
          <w:numId w:val="0"/>
        </w:numPr>
        <w:spacing w:before="60"/>
        <w:ind w:left="432" w:right="72" w:hanging="432"/>
        <w:jc w:val="left"/>
        <w:rPr>
          <w:i/>
          <w:iCs/>
          <w:sz w:val="24"/>
          <w:szCs w:val="24"/>
        </w:rPr>
      </w:pPr>
      <w:r w:rsidRPr="00D42909">
        <w:rPr>
          <w:i/>
          <w:iCs/>
          <w:sz w:val="24"/>
          <w:szCs w:val="24"/>
        </w:rPr>
        <w:t>Основні відомості про аудиторську фірму</w:t>
      </w:r>
    </w:p>
    <w:p w14:paraId="0D86FE9E"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 xml:space="preserve">Повне найменування: ТОВАРИСТВО З ОБМЕЖЕНОЮ ВІДПОВІДАЛЬНІСТЮ «АУДИТОРСЬКИЙ ЦЕНТР «ІНФОРМ-ПЛЮС» </w:t>
      </w:r>
    </w:p>
    <w:p w14:paraId="0EE2AC7F"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Ідентифікаційний код юридичної особи: 31984899.</w:t>
      </w:r>
    </w:p>
    <w:p w14:paraId="29004759"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 xml:space="preserve">Свідоцтво про включення до Реєстру аудиторських фірм та аудиторів № </w:t>
      </w:r>
      <w:r w:rsidRPr="00D42909">
        <w:rPr>
          <w:rFonts w:ascii="Times New Roman" w:hAnsi="Times New Roman" w:cs="Times New Roman"/>
          <w:sz w:val="24"/>
          <w:szCs w:val="24"/>
        </w:rPr>
        <w:t xml:space="preserve">2936 </w:t>
      </w:r>
      <w:r w:rsidRPr="00D42909">
        <w:rPr>
          <w:rFonts w:ascii="Times New Roman" w:hAnsi="Times New Roman" w:cs="Times New Roman"/>
          <w:color w:val="000000"/>
          <w:sz w:val="24"/>
          <w:szCs w:val="24"/>
          <w:lang w:eastAsia="ru-RU"/>
        </w:rPr>
        <w:t>видано згідно з рішенням Аудиторської палати України від 30.05.2002 року № 110, термін дії: з 30.05.2002 року до 31.03.2022 року.</w:t>
      </w:r>
    </w:p>
    <w:p w14:paraId="0ABDF88D"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Свідоцтво про відповідність системи контролю якості № 2412, видане за рішенням АПУ № 365/5 від 20.09.2018 року, чинне до 31.12.2023 року.</w:t>
      </w:r>
    </w:p>
    <w:p w14:paraId="34F4FD2F"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Місцезнаходження: 04053, м. Київ, вул. Артема, б. 37-41, 3-й поверх.</w:t>
      </w:r>
    </w:p>
    <w:p w14:paraId="35A1C440"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Фактичне місце розташування: 010</w:t>
      </w:r>
      <w:r>
        <w:rPr>
          <w:rFonts w:ascii="Times New Roman" w:hAnsi="Times New Roman" w:cs="Times New Roman"/>
          <w:color w:val="000000"/>
          <w:sz w:val="24"/>
          <w:szCs w:val="24"/>
          <w:lang w:eastAsia="ru-RU"/>
        </w:rPr>
        <w:t>2</w:t>
      </w:r>
      <w:r w:rsidRPr="00D42909">
        <w:rPr>
          <w:rFonts w:ascii="Times New Roman" w:hAnsi="Times New Roman" w:cs="Times New Roman"/>
          <w:color w:val="000000"/>
          <w:sz w:val="24"/>
          <w:szCs w:val="24"/>
          <w:lang w:eastAsia="ru-RU"/>
        </w:rPr>
        <w:t>4 ,м. Київ, вул. Пушкінська 21Б оф.2.</w:t>
      </w:r>
    </w:p>
    <w:p w14:paraId="19F28C5E"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Телефон/факс: +38 </w:t>
      </w:r>
      <w:r w:rsidRPr="00D42909">
        <w:rPr>
          <w:rFonts w:ascii="Times New Roman" w:hAnsi="Times New Roman" w:cs="Times New Roman"/>
          <w:sz w:val="24"/>
          <w:szCs w:val="24"/>
        </w:rPr>
        <w:t>537-63-31</w:t>
      </w:r>
      <w:r w:rsidRPr="00D42909">
        <w:rPr>
          <w:rFonts w:ascii="Times New Roman" w:hAnsi="Times New Roman" w:cs="Times New Roman"/>
          <w:color w:val="000000"/>
          <w:sz w:val="24"/>
          <w:szCs w:val="24"/>
          <w:lang w:eastAsia="ru-RU"/>
        </w:rPr>
        <w:t>.</w:t>
      </w:r>
    </w:p>
    <w:p w14:paraId="08FF9FB5" w14:textId="77777777" w:rsidR="00F00FED" w:rsidRPr="00D42909" w:rsidRDefault="00F00FED" w:rsidP="00A549A0">
      <w:pPr>
        <w:autoSpaceDE w:val="0"/>
        <w:autoSpaceDN w:val="0"/>
        <w:spacing w:before="60" w:after="6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color w:val="000000"/>
          <w:sz w:val="24"/>
          <w:szCs w:val="24"/>
          <w:lang w:eastAsia="ru-RU"/>
        </w:rPr>
        <w:t>Аудитори, що брали участь в аудиторській перевірці:</w:t>
      </w:r>
    </w:p>
    <w:p w14:paraId="3DC9E170" w14:textId="77777777" w:rsidR="00811539" w:rsidRPr="001D4937" w:rsidRDefault="2FEDBEB6" w:rsidP="00811539">
      <w:pPr>
        <w:autoSpaceDE w:val="0"/>
        <w:autoSpaceDN w:val="0"/>
        <w:spacing w:before="120" w:after="120" w:line="240" w:lineRule="auto"/>
        <w:jc w:val="both"/>
        <w:rPr>
          <w:rFonts w:ascii="Times New Roman" w:hAnsi="Times New Roman" w:cs="Times New Roman"/>
          <w:color w:val="000000"/>
          <w:sz w:val="24"/>
          <w:szCs w:val="24"/>
          <w:lang w:eastAsia="ru-RU"/>
        </w:rPr>
      </w:pPr>
      <w:r w:rsidRPr="2FEDBEB6">
        <w:rPr>
          <w:rFonts w:ascii="Times New Roman" w:hAnsi="Times New Roman" w:cs="Times New Roman"/>
          <w:color w:val="000000" w:themeColor="text1"/>
          <w:sz w:val="24"/>
          <w:szCs w:val="24"/>
          <w:lang w:eastAsia="ru-RU"/>
        </w:rPr>
        <w:t>Бут В</w:t>
      </w:r>
      <w:r w:rsidRPr="2FEDBEB6">
        <w:rPr>
          <w:rFonts w:ascii="Times New Roman" w:hAnsi="Times New Roman" w:cs="Times New Roman"/>
          <w:color w:val="000000" w:themeColor="text1"/>
          <w:sz w:val="24"/>
          <w:szCs w:val="24"/>
          <w:lang w:val="ru-RU" w:eastAsia="ru-RU"/>
        </w:rPr>
        <w:t>’</w:t>
      </w:r>
      <w:r w:rsidRPr="2FEDBEB6">
        <w:rPr>
          <w:rFonts w:ascii="Times New Roman" w:hAnsi="Times New Roman" w:cs="Times New Roman"/>
          <w:color w:val="000000" w:themeColor="text1"/>
          <w:sz w:val="24"/>
          <w:szCs w:val="24"/>
          <w:lang w:eastAsia="ru-RU"/>
        </w:rPr>
        <w:t xml:space="preserve">ячеслав Васильович - сертифікат аудитора № 000608 від 25.01.1996 року, дійсний до 25.01.2020 року. </w:t>
      </w:r>
    </w:p>
    <w:tbl>
      <w:tblPr>
        <w:tblW w:w="9468" w:type="dxa"/>
        <w:tblInd w:w="-106" w:type="dxa"/>
        <w:tblLook w:val="0000" w:firstRow="0" w:lastRow="0" w:firstColumn="0" w:lastColumn="0" w:noHBand="0" w:noVBand="0"/>
      </w:tblPr>
      <w:tblGrid>
        <w:gridCol w:w="4927"/>
        <w:gridCol w:w="4541"/>
      </w:tblGrid>
      <w:tr w:rsidR="001940A1" w:rsidRPr="00BD4AC8" w14:paraId="4ADB2485" w14:textId="77777777" w:rsidTr="001940A1">
        <w:trPr>
          <w:trHeight w:val="1560"/>
        </w:trPr>
        <w:tc>
          <w:tcPr>
            <w:tcW w:w="4927" w:type="dxa"/>
            <w:vAlign w:val="bottom"/>
          </w:tcPr>
          <w:p w14:paraId="0AC73DE5" w14:textId="5B022E4B" w:rsidR="001940A1" w:rsidRDefault="001940A1" w:rsidP="001940A1">
            <w:pPr>
              <w:tabs>
                <w:tab w:val="left" w:pos="284"/>
                <w:tab w:val="left" w:pos="567"/>
              </w:tabs>
              <w:rPr>
                <w:rFonts w:ascii="Times New Roman" w:hAnsi="Times New Roman" w:cs="Times New Roman"/>
                <w:b/>
                <w:sz w:val="24"/>
                <w:szCs w:val="24"/>
              </w:rPr>
            </w:pPr>
            <w:r>
              <w:rPr>
                <w:rFonts w:ascii="Times New Roman" w:hAnsi="Times New Roman" w:cs="Times New Roman"/>
                <w:b/>
                <w:sz w:val="24"/>
                <w:szCs w:val="24"/>
              </w:rPr>
              <w:t>Ключовий партнер з аудиту,</w:t>
            </w:r>
          </w:p>
          <w:p w14:paraId="3AE3B7B5" w14:textId="27A89E22" w:rsidR="001940A1" w:rsidRPr="00BD4AC8" w:rsidRDefault="001940A1" w:rsidP="001940A1">
            <w:pPr>
              <w:tabs>
                <w:tab w:val="left" w:pos="284"/>
                <w:tab w:val="left" w:pos="567"/>
              </w:tabs>
              <w:rPr>
                <w:rFonts w:ascii="Times New Roman" w:hAnsi="Times New Roman" w:cs="Times New Roman"/>
                <w:b/>
                <w:bCs/>
                <w:sz w:val="24"/>
                <w:szCs w:val="24"/>
              </w:rPr>
            </w:pPr>
            <w:r w:rsidRPr="00935E55">
              <w:rPr>
                <w:rFonts w:ascii="Times New Roman" w:hAnsi="Times New Roman" w:cs="Times New Roman"/>
                <w:b/>
                <w:sz w:val="24"/>
                <w:szCs w:val="24"/>
              </w:rPr>
              <w:t>Директор департаменту з контролю якості</w:t>
            </w:r>
            <w:r w:rsidRPr="00935E55">
              <w:rPr>
                <w:rFonts w:ascii="Times New Roman" w:hAnsi="Times New Roman" w:cs="Times New Roman"/>
                <w:b/>
                <w:sz w:val="24"/>
                <w:szCs w:val="24"/>
              </w:rPr>
              <w:br/>
              <w:t>ТОВ «АУДИТОРСЬКИЙ ЦЕНТР «ІНФОРМ-ПЛЮС»</w:t>
            </w:r>
            <w:r w:rsidRPr="00935E55">
              <w:rPr>
                <w:rFonts w:ascii="Times New Roman" w:hAnsi="Times New Roman" w:cs="Times New Roman"/>
                <w:b/>
                <w:sz w:val="24"/>
                <w:szCs w:val="24"/>
              </w:rPr>
              <w:br/>
              <w:t>(сертифікат аудитора № 000608)</w:t>
            </w:r>
          </w:p>
        </w:tc>
        <w:tc>
          <w:tcPr>
            <w:tcW w:w="4541" w:type="dxa"/>
            <w:vAlign w:val="bottom"/>
          </w:tcPr>
          <w:p w14:paraId="4D0B702C" w14:textId="495262F7" w:rsidR="001940A1" w:rsidRPr="00BD4AC8" w:rsidRDefault="001940A1" w:rsidP="001940A1">
            <w:pPr>
              <w:tabs>
                <w:tab w:val="left" w:pos="284"/>
                <w:tab w:val="left" w:pos="567"/>
              </w:tabs>
              <w:rPr>
                <w:rFonts w:ascii="Times New Roman" w:hAnsi="Times New Roman" w:cs="Times New Roman"/>
                <w:b/>
                <w:bCs/>
                <w:sz w:val="24"/>
                <w:szCs w:val="24"/>
              </w:rPr>
            </w:pPr>
            <w:r w:rsidRPr="001D4937">
              <w:rPr>
                <w:rFonts w:ascii="Times New Roman" w:hAnsi="Times New Roman" w:cs="Times New Roman"/>
                <w:b/>
                <w:sz w:val="24"/>
                <w:szCs w:val="24"/>
              </w:rPr>
              <w:t xml:space="preserve">                                    </w:t>
            </w:r>
            <w:r>
              <w:rPr>
                <w:rFonts w:ascii="Times New Roman" w:hAnsi="Times New Roman" w:cs="Times New Roman"/>
                <w:b/>
                <w:sz w:val="24"/>
                <w:szCs w:val="24"/>
              </w:rPr>
              <w:t>Бут</w:t>
            </w:r>
            <w:r w:rsidRPr="001D4937">
              <w:rPr>
                <w:rFonts w:ascii="Times New Roman" w:hAnsi="Times New Roman" w:cs="Times New Roman"/>
                <w:b/>
                <w:sz w:val="24"/>
                <w:szCs w:val="24"/>
              </w:rPr>
              <w:t xml:space="preserve"> </w:t>
            </w:r>
            <w:r>
              <w:rPr>
                <w:rFonts w:ascii="Times New Roman" w:hAnsi="Times New Roman" w:cs="Times New Roman"/>
                <w:b/>
                <w:sz w:val="24"/>
                <w:szCs w:val="24"/>
              </w:rPr>
              <w:t>В</w:t>
            </w:r>
            <w:r w:rsidRPr="001D4937">
              <w:rPr>
                <w:rFonts w:ascii="Times New Roman" w:hAnsi="Times New Roman" w:cs="Times New Roman"/>
                <w:b/>
                <w:sz w:val="24"/>
                <w:szCs w:val="24"/>
              </w:rPr>
              <w:t>.</w:t>
            </w:r>
            <w:r>
              <w:rPr>
                <w:rFonts w:ascii="Times New Roman" w:hAnsi="Times New Roman" w:cs="Times New Roman"/>
                <w:b/>
                <w:sz w:val="24"/>
                <w:szCs w:val="24"/>
              </w:rPr>
              <w:t>В</w:t>
            </w:r>
            <w:r w:rsidRPr="001D4937">
              <w:rPr>
                <w:rFonts w:ascii="Times New Roman" w:hAnsi="Times New Roman" w:cs="Times New Roman"/>
                <w:b/>
                <w:sz w:val="24"/>
                <w:szCs w:val="24"/>
              </w:rPr>
              <w:t>.</w:t>
            </w:r>
          </w:p>
        </w:tc>
      </w:tr>
    </w:tbl>
    <w:p w14:paraId="412EC69B" w14:textId="77777777" w:rsidR="00F00FED" w:rsidRPr="00D42909" w:rsidRDefault="00F00FED" w:rsidP="00C73512">
      <w:pPr>
        <w:widowControl w:val="0"/>
        <w:tabs>
          <w:tab w:val="left" w:pos="284"/>
          <w:tab w:val="left" w:pos="567"/>
        </w:tabs>
        <w:autoSpaceDE w:val="0"/>
        <w:autoSpaceDN w:val="0"/>
        <w:spacing w:after="0" w:line="240" w:lineRule="auto"/>
        <w:jc w:val="both"/>
        <w:rPr>
          <w:rFonts w:ascii="Times New Roman" w:hAnsi="Times New Roman" w:cs="Times New Roman"/>
          <w:sz w:val="24"/>
          <w:szCs w:val="24"/>
        </w:rPr>
      </w:pPr>
    </w:p>
    <w:p w14:paraId="3A860405" w14:textId="77777777" w:rsidR="00F00FED" w:rsidRPr="00D42909" w:rsidRDefault="00F00FED" w:rsidP="00C73512">
      <w:pPr>
        <w:widowControl w:val="0"/>
        <w:tabs>
          <w:tab w:val="left" w:pos="284"/>
          <w:tab w:val="left" w:pos="567"/>
        </w:tabs>
        <w:autoSpaceDE w:val="0"/>
        <w:autoSpaceDN w:val="0"/>
        <w:spacing w:after="0" w:line="240" w:lineRule="auto"/>
        <w:jc w:val="both"/>
        <w:rPr>
          <w:rFonts w:ascii="Times New Roman" w:hAnsi="Times New Roman" w:cs="Times New Roman"/>
          <w:color w:val="000000"/>
          <w:sz w:val="24"/>
          <w:szCs w:val="24"/>
          <w:lang w:eastAsia="ru-RU"/>
        </w:rPr>
      </w:pPr>
      <w:r w:rsidRPr="00D42909">
        <w:rPr>
          <w:rFonts w:ascii="Times New Roman" w:hAnsi="Times New Roman" w:cs="Times New Roman"/>
          <w:sz w:val="24"/>
          <w:szCs w:val="24"/>
        </w:rPr>
        <w:t>Дата складання Звіту незалежного аудитора:</w:t>
      </w:r>
    </w:p>
    <w:p w14:paraId="42551A3E" w14:textId="77777777" w:rsidR="00F00FED" w:rsidRPr="00D42909" w:rsidRDefault="00F00FED" w:rsidP="00C73512">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272FD5">
        <w:rPr>
          <w:rFonts w:ascii="Times New Roman" w:hAnsi="Times New Roman" w:cs="Times New Roman"/>
          <w:sz w:val="24"/>
          <w:szCs w:val="24"/>
        </w:rPr>
        <w:t>.04.2019</w:t>
      </w:r>
      <w:r w:rsidRPr="00D42909">
        <w:rPr>
          <w:rFonts w:ascii="Times New Roman" w:hAnsi="Times New Roman" w:cs="Times New Roman"/>
          <w:sz w:val="24"/>
          <w:szCs w:val="24"/>
        </w:rPr>
        <w:t xml:space="preserve"> року</w:t>
      </w:r>
    </w:p>
    <w:p w14:paraId="55DCA1FA" w14:textId="77777777" w:rsidR="00F00FED" w:rsidRPr="00D42909" w:rsidRDefault="00F00FED" w:rsidP="00C73512">
      <w:pPr>
        <w:tabs>
          <w:tab w:val="left" w:pos="284"/>
          <w:tab w:val="left" w:pos="567"/>
        </w:tabs>
        <w:spacing w:after="0" w:line="240" w:lineRule="auto"/>
        <w:jc w:val="both"/>
        <w:rPr>
          <w:rFonts w:ascii="Times New Roman" w:hAnsi="Times New Roman" w:cs="Times New Roman"/>
          <w:sz w:val="24"/>
          <w:szCs w:val="24"/>
        </w:rPr>
      </w:pPr>
      <w:r w:rsidRPr="00D42909">
        <w:rPr>
          <w:rFonts w:ascii="Times New Roman" w:hAnsi="Times New Roman" w:cs="Times New Roman"/>
          <w:sz w:val="24"/>
          <w:szCs w:val="24"/>
        </w:rPr>
        <w:t>м. Київ</w:t>
      </w:r>
    </w:p>
    <w:p w14:paraId="0C3ECB6A" w14:textId="77777777" w:rsidR="00F00FED" w:rsidRPr="00D42909" w:rsidRDefault="00F00FED" w:rsidP="000F4B4A">
      <w:pPr>
        <w:widowControl w:val="0"/>
        <w:spacing w:after="0" w:line="240" w:lineRule="auto"/>
        <w:jc w:val="both"/>
        <w:rPr>
          <w:rFonts w:ascii="Times New Roman" w:hAnsi="Times New Roman" w:cs="Times New Roman"/>
          <w:sz w:val="24"/>
          <w:szCs w:val="24"/>
        </w:rPr>
      </w:pPr>
    </w:p>
    <w:sectPr w:rsidR="00F00FED" w:rsidRPr="00D42909" w:rsidSect="00934418">
      <w:footerReference w:type="default" r:id="rId11"/>
      <w:pgSz w:w="11906" w:h="16838" w:code="9"/>
      <w:pgMar w:top="851" w:right="851" w:bottom="851" w:left="1418" w:header="397"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D2B3" w14:textId="77777777" w:rsidR="00A25C89" w:rsidRDefault="00A25C89" w:rsidP="00934418">
      <w:pPr>
        <w:spacing w:after="0" w:line="240" w:lineRule="auto"/>
      </w:pPr>
      <w:r>
        <w:separator/>
      </w:r>
    </w:p>
  </w:endnote>
  <w:endnote w:type="continuationSeparator" w:id="0">
    <w:p w14:paraId="22F864DC" w14:textId="77777777" w:rsidR="00A25C89" w:rsidRDefault="00A25C89" w:rsidP="0093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00"/>
    <w:family w:val="roman"/>
    <w:pitch w:val="variable"/>
  </w:font>
  <w:font w:name="TimesNewRomanPSMT">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A941" w14:textId="18E8EBD8" w:rsidR="00F00FED" w:rsidRPr="00BD4AC8" w:rsidRDefault="00F00FED" w:rsidP="00934418">
    <w:pPr>
      <w:pStyle w:val="xfmc1"/>
      <w:spacing w:before="0" w:beforeAutospacing="0" w:after="0" w:afterAutospacing="0"/>
      <w:rPr>
        <w:rFonts w:ascii="Calibri" w:hAnsi="Calibri" w:cs="Calibri"/>
        <w:color w:val="632423"/>
        <w:sz w:val="22"/>
        <w:szCs w:val="22"/>
        <w:lang w:val="uk-UA"/>
      </w:rPr>
    </w:pPr>
    <w:r w:rsidRPr="00BD4AC8">
      <w:rPr>
        <w:rFonts w:ascii="Calibri" w:hAnsi="Calibri" w:cs="Calibri"/>
        <w:color w:val="632423"/>
        <w:sz w:val="22"/>
        <w:szCs w:val="22"/>
        <w:shd w:val="clear" w:color="auto" w:fill="FFFFFF"/>
      </w:rPr>
      <w:t>ТОВ</w:t>
    </w:r>
    <w:r w:rsidRPr="00BD4AC8">
      <w:rPr>
        <w:rFonts w:ascii="Calibri" w:hAnsi="Calibri" w:cs="Calibri"/>
        <w:color w:val="632423"/>
        <w:sz w:val="22"/>
        <w:szCs w:val="22"/>
        <w:shd w:val="clear" w:color="auto" w:fill="FFFFFF"/>
        <w:lang w:val="uk-UA"/>
      </w:rPr>
      <w:t xml:space="preserve"> «</w:t>
    </w:r>
    <w:r w:rsidRPr="00BD4AC8">
      <w:rPr>
        <w:rFonts w:ascii="Calibri" w:hAnsi="Calibri" w:cs="Calibri"/>
        <w:color w:val="632423"/>
        <w:sz w:val="22"/>
        <w:szCs w:val="22"/>
        <w:shd w:val="clear" w:color="auto" w:fill="FFFFFF"/>
      </w:rPr>
      <w:t>АУДИТОРСЬКИЙ ЦЕНТР</w:t>
    </w:r>
    <w:r w:rsidRPr="00BD4AC8">
      <w:rPr>
        <w:rFonts w:ascii="Calibri" w:hAnsi="Calibri" w:cs="Calibri"/>
        <w:color w:val="632423"/>
        <w:sz w:val="22"/>
        <w:szCs w:val="22"/>
        <w:shd w:val="clear" w:color="auto" w:fill="FFFFFF"/>
        <w:lang w:val="uk-UA"/>
      </w:rPr>
      <w:t xml:space="preserve"> «</w:t>
    </w:r>
    <w:r w:rsidRPr="00BD4AC8">
      <w:rPr>
        <w:rFonts w:ascii="Calibri" w:hAnsi="Calibri" w:cs="Calibri"/>
        <w:color w:val="632423"/>
        <w:sz w:val="22"/>
        <w:szCs w:val="22"/>
        <w:shd w:val="clear" w:color="auto" w:fill="FFFFFF"/>
      </w:rPr>
      <w:t>ІНФОРМ-ПЛЮС</w:t>
    </w:r>
    <w:r w:rsidR="007D556C">
      <w:rPr>
        <w:noProof/>
      </w:rPr>
      <mc:AlternateContent>
        <mc:Choice Requires="wps">
          <w:drawing>
            <wp:anchor distT="0" distB="0" distL="114300" distR="114300" simplePos="0" relativeHeight="251659264" behindDoc="0" locked="0" layoutInCell="1" allowOverlap="1" wp14:anchorId="28894F88" wp14:editId="0010A079">
              <wp:simplePos x="0" y="0"/>
              <wp:positionH relativeFrom="margin">
                <wp:align>right</wp:align>
              </wp:positionH>
              <wp:positionV relativeFrom="page">
                <wp:posOffset>10151745</wp:posOffset>
              </wp:positionV>
              <wp:extent cx="1508760" cy="240030"/>
              <wp:effectExtent l="1905" t="0" r="3810" b="0"/>
              <wp:wrapNone/>
              <wp:docPr id="2"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722D96" w14:textId="6C7A55F3" w:rsidR="00F00FED" w:rsidRPr="00BD4AC8" w:rsidRDefault="00F00FED">
                          <w:pPr>
                            <w:pStyle w:val="a5"/>
                            <w:jc w:val="right"/>
                            <w:rPr>
                              <w:rFonts w:ascii="Cambria" w:hAnsi="Cambria" w:cs="Cambria"/>
                              <w:color w:val="000000"/>
                              <w:sz w:val="20"/>
                              <w:szCs w:val="20"/>
                            </w:rPr>
                          </w:pPr>
                          <w:r w:rsidRPr="00BD4AC8">
                            <w:rPr>
                              <w:rFonts w:ascii="Cambria" w:hAnsi="Cambria" w:cs="Cambria"/>
                              <w:color w:val="000000"/>
                              <w:sz w:val="20"/>
                              <w:szCs w:val="20"/>
                            </w:rPr>
                            <w:fldChar w:fldCharType="begin"/>
                          </w:r>
                          <w:r w:rsidRPr="00BD4AC8">
                            <w:rPr>
                              <w:rFonts w:ascii="Cambria" w:hAnsi="Cambria" w:cs="Cambria"/>
                              <w:color w:val="000000"/>
                              <w:sz w:val="20"/>
                              <w:szCs w:val="20"/>
                            </w:rPr>
                            <w:instrText>PAGE  \* Arabic  \* MERGEFORMAT</w:instrText>
                          </w:r>
                          <w:r w:rsidRPr="00BD4AC8">
                            <w:rPr>
                              <w:rFonts w:ascii="Cambria" w:hAnsi="Cambria" w:cs="Cambria"/>
                              <w:color w:val="000000"/>
                              <w:sz w:val="20"/>
                              <w:szCs w:val="20"/>
                            </w:rPr>
                            <w:fldChar w:fldCharType="separate"/>
                          </w:r>
                          <w:r w:rsidR="00F9631A" w:rsidRPr="00F9631A">
                            <w:rPr>
                              <w:rFonts w:ascii="Cambria" w:hAnsi="Cambria" w:cs="Cambria"/>
                              <w:noProof/>
                              <w:color w:val="000000"/>
                              <w:sz w:val="20"/>
                              <w:szCs w:val="20"/>
                              <w:lang w:val="ru-RU"/>
                            </w:rPr>
                            <w:t>5</w:t>
                          </w:r>
                          <w:r w:rsidRPr="00BD4AC8">
                            <w:rPr>
                              <w:rFonts w:ascii="Cambria" w:hAnsi="Cambria" w:cs="Cambria"/>
                              <w:color w:val="000000"/>
                              <w:sz w:val="20"/>
                              <w:szCs w:val="20"/>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894F88" id="_x0000_t202" coordsize="21600,21600" o:spt="202" path="m,l,21600r21600,l21600,xe">
              <v:stroke joinstyle="miter"/>
              <v:path gradientshapeok="t" o:connecttype="rect"/>
            </v:shapetype>
            <v:shape id="Надпись 56" o:spid="_x0000_s1026" type="#_x0000_t202" style="position:absolute;margin-left:67.6pt;margin-top:799.35pt;width:118.8pt;height:1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NNzgIAAMA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" filled="f" stroked="f" strokeweight=".5pt">
              <v:textbox style="mso-fit-shape-to-text:t">
                <w:txbxContent>
                  <w:p w14:paraId="04722D96" w14:textId="6C7A55F3" w:rsidR="00F00FED" w:rsidRPr="00BD4AC8" w:rsidRDefault="00F00FED">
                    <w:pPr>
                      <w:pStyle w:val="a5"/>
                      <w:jc w:val="right"/>
                      <w:rPr>
                        <w:rFonts w:ascii="Cambria" w:hAnsi="Cambria" w:cs="Cambria"/>
                        <w:color w:val="000000"/>
                        <w:sz w:val="20"/>
                        <w:szCs w:val="20"/>
                      </w:rPr>
                    </w:pPr>
                    <w:r w:rsidRPr="00BD4AC8">
                      <w:rPr>
                        <w:rFonts w:ascii="Cambria" w:hAnsi="Cambria" w:cs="Cambria"/>
                        <w:color w:val="000000"/>
                        <w:sz w:val="20"/>
                        <w:szCs w:val="20"/>
                      </w:rPr>
                      <w:fldChar w:fldCharType="begin"/>
                    </w:r>
                    <w:r w:rsidRPr="00BD4AC8">
                      <w:rPr>
                        <w:rFonts w:ascii="Cambria" w:hAnsi="Cambria" w:cs="Cambria"/>
                        <w:color w:val="000000"/>
                        <w:sz w:val="20"/>
                        <w:szCs w:val="20"/>
                      </w:rPr>
                      <w:instrText>PAGE  \* Arabic  \* MERGEFORMAT</w:instrText>
                    </w:r>
                    <w:r w:rsidRPr="00BD4AC8">
                      <w:rPr>
                        <w:rFonts w:ascii="Cambria" w:hAnsi="Cambria" w:cs="Cambria"/>
                        <w:color w:val="000000"/>
                        <w:sz w:val="20"/>
                        <w:szCs w:val="20"/>
                      </w:rPr>
                      <w:fldChar w:fldCharType="separate"/>
                    </w:r>
                    <w:r w:rsidR="00F9631A" w:rsidRPr="00F9631A">
                      <w:rPr>
                        <w:rFonts w:ascii="Cambria" w:hAnsi="Cambria" w:cs="Cambria"/>
                        <w:noProof/>
                        <w:color w:val="000000"/>
                        <w:sz w:val="20"/>
                        <w:szCs w:val="20"/>
                        <w:lang w:val="ru-RU"/>
                      </w:rPr>
                      <w:t>5</w:t>
                    </w:r>
                    <w:r w:rsidRPr="00BD4AC8">
                      <w:rPr>
                        <w:rFonts w:ascii="Cambria" w:hAnsi="Cambria" w:cs="Cambria"/>
                        <w:color w:val="000000"/>
                        <w:sz w:val="20"/>
                        <w:szCs w:val="20"/>
                      </w:rPr>
                      <w:fldChar w:fldCharType="end"/>
                    </w:r>
                  </w:p>
                </w:txbxContent>
              </v:textbox>
              <w10:wrap anchorx="margin" anchory="page"/>
            </v:shape>
          </w:pict>
        </mc:Fallback>
      </mc:AlternateContent>
    </w:r>
    <w:r w:rsidR="007D556C">
      <w:rPr>
        <w:noProof/>
      </w:rPr>
      <mc:AlternateContent>
        <mc:Choice Requires="wps">
          <w:drawing>
            <wp:anchor distT="91440" distB="91440" distL="114300" distR="114300" simplePos="0" relativeHeight="251660288" behindDoc="1" locked="0" layoutInCell="1" allowOverlap="1" wp14:anchorId="36BCCF87" wp14:editId="7E4F860F">
              <wp:simplePos x="0" y="0"/>
              <wp:positionH relativeFrom="margin">
                <wp:align>center</wp:align>
              </wp:positionH>
              <wp:positionV relativeFrom="page">
                <wp:posOffset>10151745</wp:posOffset>
              </wp:positionV>
              <wp:extent cx="6119495" cy="36195"/>
              <wp:effectExtent l="0" t="0" r="0" b="3810"/>
              <wp:wrapSquare wrapText="bothSides"/>
              <wp:docPr id="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rgbClr val="C0504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4501DE">
            <v:rect id="Прямоугольник 58" style="position:absolute;margin-left:0;margin-top:799.35pt;width:481.85pt;height:2.85pt;z-index:-251656192;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spid="_x0000_s1026" fillcolor="#c0504d" stroked="f" strokeweight="2pt" w14:anchorId="5C50C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">
              <w10:wrap type="square" anchorx="margin" anchory="page"/>
            </v:rect>
          </w:pict>
        </mc:Fallback>
      </mc:AlternateContent>
    </w:r>
    <w:r w:rsidRPr="00BD4AC8">
      <w:rPr>
        <w:rFonts w:ascii="Calibri" w:hAnsi="Calibri" w:cs="Calibri"/>
        <w:color w:val="632423"/>
        <w:sz w:val="22"/>
        <w:szCs w:val="22"/>
        <w:shd w:val="clear" w:color="auto" w:fill="FFFFFF"/>
        <w:lang w:val="uk-U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D788" w14:textId="77777777" w:rsidR="00A25C89" w:rsidRDefault="00A25C89" w:rsidP="00934418">
      <w:pPr>
        <w:spacing w:after="0" w:line="240" w:lineRule="auto"/>
      </w:pPr>
      <w:r>
        <w:separator/>
      </w:r>
    </w:p>
  </w:footnote>
  <w:footnote w:type="continuationSeparator" w:id="0">
    <w:p w14:paraId="3CD2F7D2" w14:textId="77777777" w:rsidR="00A25C89" w:rsidRDefault="00A25C89" w:rsidP="0093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64F"/>
    <w:multiLevelType w:val="hybridMultilevel"/>
    <w:tmpl w:val="1AFCB9DE"/>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5FA4698"/>
    <w:multiLevelType w:val="hybridMultilevel"/>
    <w:tmpl w:val="3376A6E4"/>
    <w:lvl w:ilvl="0" w:tplc="12CED6AC">
      <w:start w:val="5"/>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CE821D8"/>
    <w:multiLevelType w:val="hybridMultilevel"/>
    <w:tmpl w:val="FC6AFE1A"/>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FCF6D2B"/>
    <w:multiLevelType w:val="hybridMultilevel"/>
    <w:tmpl w:val="7690F84A"/>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20F4559D"/>
    <w:multiLevelType w:val="hybridMultilevel"/>
    <w:tmpl w:val="6754995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24BD20AE"/>
    <w:multiLevelType w:val="hybridMultilevel"/>
    <w:tmpl w:val="E0B8803C"/>
    <w:lvl w:ilvl="0" w:tplc="0422000B">
      <w:start w:val="1"/>
      <w:numFmt w:val="bullet"/>
      <w:lvlText w:val=""/>
      <w:lvlJc w:val="left"/>
      <w:pPr>
        <w:ind w:left="1212" w:hanging="360"/>
      </w:pPr>
      <w:rPr>
        <w:rFonts w:ascii="Wingdings" w:hAnsi="Wingdings" w:cs="Wingdings" w:hint="default"/>
      </w:rPr>
    </w:lvl>
    <w:lvl w:ilvl="1" w:tplc="04220003">
      <w:start w:val="1"/>
      <w:numFmt w:val="bullet"/>
      <w:lvlText w:val="o"/>
      <w:lvlJc w:val="left"/>
      <w:pPr>
        <w:ind w:left="1932" w:hanging="360"/>
      </w:pPr>
      <w:rPr>
        <w:rFonts w:ascii="Courier New" w:hAnsi="Courier New" w:cs="Courier New" w:hint="default"/>
      </w:rPr>
    </w:lvl>
    <w:lvl w:ilvl="2" w:tplc="04220005">
      <w:start w:val="1"/>
      <w:numFmt w:val="bullet"/>
      <w:lvlText w:val=""/>
      <w:lvlJc w:val="left"/>
      <w:pPr>
        <w:ind w:left="2652" w:hanging="360"/>
      </w:pPr>
      <w:rPr>
        <w:rFonts w:ascii="Wingdings" w:hAnsi="Wingdings" w:cs="Wingdings" w:hint="default"/>
      </w:rPr>
    </w:lvl>
    <w:lvl w:ilvl="3" w:tplc="04220001">
      <w:start w:val="1"/>
      <w:numFmt w:val="bullet"/>
      <w:lvlText w:val=""/>
      <w:lvlJc w:val="left"/>
      <w:pPr>
        <w:ind w:left="3372" w:hanging="360"/>
      </w:pPr>
      <w:rPr>
        <w:rFonts w:ascii="Symbol" w:hAnsi="Symbol" w:cs="Symbol" w:hint="default"/>
      </w:rPr>
    </w:lvl>
    <w:lvl w:ilvl="4" w:tplc="04220003">
      <w:start w:val="1"/>
      <w:numFmt w:val="bullet"/>
      <w:lvlText w:val="o"/>
      <w:lvlJc w:val="left"/>
      <w:pPr>
        <w:ind w:left="4092" w:hanging="360"/>
      </w:pPr>
      <w:rPr>
        <w:rFonts w:ascii="Courier New" w:hAnsi="Courier New" w:cs="Courier New" w:hint="default"/>
      </w:rPr>
    </w:lvl>
    <w:lvl w:ilvl="5" w:tplc="04220005">
      <w:start w:val="1"/>
      <w:numFmt w:val="bullet"/>
      <w:lvlText w:val=""/>
      <w:lvlJc w:val="left"/>
      <w:pPr>
        <w:ind w:left="4812" w:hanging="360"/>
      </w:pPr>
      <w:rPr>
        <w:rFonts w:ascii="Wingdings" w:hAnsi="Wingdings" w:cs="Wingdings" w:hint="default"/>
      </w:rPr>
    </w:lvl>
    <w:lvl w:ilvl="6" w:tplc="04220001">
      <w:start w:val="1"/>
      <w:numFmt w:val="bullet"/>
      <w:lvlText w:val=""/>
      <w:lvlJc w:val="left"/>
      <w:pPr>
        <w:ind w:left="5532" w:hanging="360"/>
      </w:pPr>
      <w:rPr>
        <w:rFonts w:ascii="Symbol" w:hAnsi="Symbol" w:cs="Symbol" w:hint="default"/>
      </w:rPr>
    </w:lvl>
    <w:lvl w:ilvl="7" w:tplc="04220003">
      <w:start w:val="1"/>
      <w:numFmt w:val="bullet"/>
      <w:lvlText w:val="o"/>
      <w:lvlJc w:val="left"/>
      <w:pPr>
        <w:ind w:left="6252" w:hanging="360"/>
      </w:pPr>
      <w:rPr>
        <w:rFonts w:ascii="Courier New" w:hAnsi="Courier New" w:cs="Courier New" w:hint="default"/>
      </w:rPr>
    </w:lvl>
    <w:lvl w:ilvl="8" w:tplc="04220005">
      <w:start w:val="1"/>
      <w:numFmt w:val="bullet"/>
      <w:lvlText w:val=""/>
      <w:lvlJc w:val="left"/>
      <w:pPr>
        <w:ind w:left="6972" w:hanging="360"/>
      </w:pPr>
      <w:rPr>
        <w:rFonts w:ascii="Wingdings" w:hAnsi="Wingdings" w:cs="Wingdings" w:hint="default"/>
      </w:rPr>
    </w:lvl>
  </w:abstractNum>
  <w:abstractNum w:abstractNumId="6" w15:restartNumberingAfterBreak="0">
    <w:nsid w:val="27E81E8F"/>
    <w:multiLevelType w:val="hybridMultilevel"/>
    <w:tmpl w:val="19204CBC"/>
    <w:lvl w:ilvl="0" w:tplc="0422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F6EE1"/>
    <w:multiLevelType w:val="hybridMultilevel"/>
    <w:tmpl w:val="13AC12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328321F"/>
    <w:multiLevelType w:val="hybridMultilevel"/>
    <w:tmpl w:val="71E858FE"/>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3B0976D8"/>
    <w:multiLevelType w:val="hybridMultilevel"/>
    <w:tmpl w:val="388A7EF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15:restartNumberingAfterBreak="0">
    <w:nsid w:val="3B8810DC"/>
    <w:multiLevelType w:val="hybridMultilevel"/>
    <w:tmpl w:val="C2E2FAE0"/>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3E8B122F"/>
    <w:multiLevelType w:val="hybridMultilevel"/>
    <w:tmpl w:val="4D785076"/>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3FE4471C"/>
    <w:multiLevelType w:val="multilevel"/>
    <w:tmpl w:val="669E3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413E56"/>
    <w:multiLevelType w:val="hybridMultilevel"/>
    <w:tmpl w:val="3280C180"/>
    <w:lvl w:ilvl="0" w:tplc="0419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48A0666C"/>
    <w:multiLevelType w:val="hybridMultilevel"/>
    <w:tmpl w:val="F042D1E6"/>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502F6E1D"/>
    <w:multiLevelType w:val="hybridMultilevel"/>
    <w:tmpl w:val="5838E34C"/>
    <w:lvl w:ilvl="0" w:tplc="D2C4544E">
      <w:start w:val="1"/>
      <w:numFmt w:val="bullet"/>
      <w:lvlText w:val=""/>
      <w:lvlJc w:val="left"/>
      <w:pPr>
        <w:tabs>
          <w:tab w:val="num" w:pos="2311"/>
        </w:tabs>
        <w:ind w:left="2311"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B65F47"/>
    <w:multiLevelType w:val="hybridMultilevel"/>
    <w:tmpl w:val="309A12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EAA5FAD"/>
    <w:multiLevelType w:val="hybridMultilevel"/>
    <w:tmpl w:val="65C0EF9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15:restartNumberingAfterBreak="0">
    <w:nsid w:val="5EE12064"/>
    <w:multiLevelType w:val="hybridMultilevel"/>
    <w:tmpl w:val="97787A82"/>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605021DA"/>
    <w:multiLevelType w:val="hybridMultilevel"/>
    <w:tmpl w:val="C24ED412"/>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648D3BCE"/>
    <w:multiLevelType w:val="hybridMultilevel"/>
    <w:tmpl w:val="FDD097C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6FED1817"/>
    <w:multiLevelType w:val="hybridMultilevel"/>
    <w:tmpl w:val="64408372"/>
    <w:lvl w:ilvl="0" w:tplc="20C0D96A">
      <w:start w:val="2"/>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15:restartNumberingAfterBreak="0">
    <w:nsid w:val="704722F9"/>
    <w:multiLevelType w:val="multilevel"/>
    <w:tmpl w:val="3440FF3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77A5437D"/>
    <w:multiLevelType w:val="hybridMultilevel"/>
    <w:tmpl w:val="3500A08E"/>
    <w:lvl w:ilvl="0" w:tplc="F89063DC">
      <w:start w:val="1"/>
      <w:numFmt w:val="bullet"/>
      <w:lvlText w:val=""/>
      <w:lvlJc w:val="left"/>
      <w:pPr>
        <w:ind w:left="720" w:hanging="360"/>
      </w:pPr>
      <w:rPr>
        <w:rFonts w:ascii="Wingdings" w:hAnsi="Wingdings" w:cs="Wingdings"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2"/>
  </w:num>
  <w:num w:numId="2">
    <w:abstractNumId w:val="22"/>
  </w:num>
  <w:num w:numId="3">
    <w:abstractNumId w:val="13"/>
  </w:num>
  <w:num w:numId="4">
    <w:abstractNumId w:val="17"/>
  </w:num>
  <w:num w:numId="5">
    <w:abstractNumId w:val="0"/>
  </w:num>
  <w:num w:numId="6">
    <w:abstractNumId w:val="2"/>
  </w:num>
  <w:num w:numId="7">
    <w:abstractNumId w:val="4"/>
  </w:num>
  <w:num w:numId="8">
    <w:abstractNumId w:val="5"/>
  </w:num>
  <w:num w:numId="9">
    <w:abstractNumId w:val="19"/>
  </w:num>
  <w:num w:numId="10">
    <w:abstractNumId w:val="9"/>
  </w:num>
  <w:num w:numId="11">
    <w:abstractNumId w:val="20"/>
  </w:num>
  <w:num w:numId="12">
    <w:abstractNumId w:val="18"/>
  </w:num>
  <w:num w:numId="13">
    <w:abstractNumId w:val="23"/>
  </w:num>
  <w:num w:numId="14">
    <w:abstractNumId w:val="16"/>
  </w:num>
  <w:num w:numId="15">
    <w:abstractNumId w:val="8"/>
  </w:num>
  <w:num w:numId="16">
    <w:abstractNumId w:val="14"/>
  </w:num>
  <w:num w:numId="17">
    <w:abstractNumId w:val="1"/>
  </w:num>
  <w:num w:numId="18">
    <w:abstractNumId w:val="3"/>
  </w:num>
  <w:num w:numId="19">
    <w:abstractNumId w:val="11"/>
  </w:num>
  <w:num w:numId="20">
    <w:abstractNumId w:val="5"/>
  </w:num>
  <w:num w:numId="21">
    <w:abstractNumId w:val="15"/>
  </w:num>
  <w:num w:numId="22">
    <w:abstractNumId w:val="7"/>
  </w:num>
  <w:num w:numId="23">
    <w:abstractNumId w:val="10"/>
  </w:num>
  <w:num w:numId="24">
    <w:abstractNumId w:val="21"/>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2"/>
    <w:rsid w:val="000000F9"/>
    <w:rsid w:val="000120F9"/>
    <w:rsid w:val="000124C2"/>
    <w:rsid w:val="0004470C"/>
    <w:rsid w:val="00047303"/>
    <w:rsid w:val="00057E82"/>
    <w:rsid w:val="000714E6"/>
    <w:rsid w:val="00077F8B"/>
    <w:rsid w:val="00094B65"/>
    <w:rsid w:val="000A1633"/>
    <w:rsid w:val="000A23C8"/>
    <w:rsid w:val="000A3F28"/>
    <w:rsid w:val="000B1448"/>
    <w:rsid w:val="000B653D"/>
    <w:rsid w:val="000F4B4A"/>
    <w:rsid w:val="0010005D"/>
    <w:rsid w:val="00100F90"/>
    <w:rsid w:val="00102D51"/>
    <w:rsid w:val="00104F8C"/>
    <w:rsid w:val="00111C24"/>
    <w:rsid w:val="00111DE6"/>
    <w:rsid w:val="001158E7"/>
    <w:rsid w:val="00122078"/>
    <w:rsid w:val="00122BFF"/>
    <w:rsid w:val="001272AA"/>
    <w:rsid w:val="0014272A"/>
    <w:rsid w:val="00144095"/>
    <w:rsid w:val="00151E30"/>
    <w:rsid w:val="00155608"/>
    <w:rsid w:val="001579EB"/>
    <w:rsid w:val="0016018C"/>
    <w:rsid w:val="0017435B"/>
    <w:rsid w:val="00177B69"/>
    <w:rsid w:val="00183DA5"/>
    <w:rsid w:val="001940A1"/>
    <w:rsid w:val="001A0111"/>
    <w:rsid w:val="001A2827"/>
    <w:rsid w:val="001C57C0"/>
    <w:rsid w:val="001D4640"/>
    <w:rsid w:val="001D4937"/>
    <w:rsid w:val="001E19E3"/>
    <w:rsid w:val="001E1B98"/>
    <w:rsid w:val="001E2E9A"/>
    <w:rsid w:val="001E519A"/>
    <w:rsid w:val="001F37FC"/>
    <w:rsid w:val="0022111D"/>
    <w:rsid w:val="00236CCF"/>
    <w:rsid w:val="00237B61"/>
    <w:rsid w:val="00243926"/>
    <w:rsid w:val="00246477"/>
    <w:rsid w:val="002533B2"/>
    <w:rsid w:val="00262576"/>
    <w:rsid w:val="00265BBD"/>
    <w:rsid w:val="002665CA"/>
    <w:rsid w:val="00270565"/>
    <w:rsid w:val="00271BEC"/>
    <w:rsid w:val="00272FD5"/>
    <w:rsid w:val="00280524"/>
    <w:rsid w:val="00280A7D"/>
    <w:rsid w:val="002910C4"/>
    <w:rsid w:val="00294078"/>
    <w:rsid w:val="0029498E"/>
    <w:rsid w:val="0029571B"/>
    <w:rsid w:val="002B527C"/>
    <w:rsid w:val="002D560A"/>
    <w:rsid w:val="002F22FC"/>
    <w:rsid w:val="00300822"/>
    <w:rsid w:val="00314874"/>
    <w:rsid w:val="00316657"/>
    <w:rsid w:val="00321908"/>
    <w:rsid w:val="003239AA"/>
    <w:rsid w:val="00327E56"/>
    <w:rsid w:val="0033539C"/>
    <w:rsid w:val="00343694"/>
    <w:rsid w:val="003442E9"/>
    <w:rsid w:val="00356595"/>
    <w:rsid w:val="0037071A"/>
    <w:rsid w:val="00370B2D"/>
    <w:rsid w:val="0038156C"/>
    <w:rsid w:val="003825C2"/>
    <w:rsid w:val="00382FD3"/>
    <w:rsid w:val="0039011C"/>
    <w:rsid w:val="00390F29"/>
    <w:rsid w:val="00395F17"/>
    <w:rsid w:val="0039609A"/>
    <w:rsid w:val="003A29E9"/>
    <w:rsid w:val="003B59FC"/>
    <w:rsid w:val="003E2062"/>
    <w:rsid w:val="003E6404"/>
    <w:rsid w:val="004072B9"/>
    <w:rsid w:val="00431F78"/>
    <w:rsid w:val="00435E05"/>
    <w:rsid w:val="00442A7D"/>
    <w:rsid w:val="00444DC7"/>
    <w:rsid w:val="00450A8C"/>
    <w:rsid w:val="004561C6"/>
    <w:rsid w:val="0046198E"/>
    <w:rsid w:val="00462CE8"/>
    <w:rsid w:val="00477EB5"/>
    <w:rsid w:val="004977E9"/>
    <w:rsid w:val="004A2525"/>
    <w:rsid w:val="004A66FE"/>
    <w:rsid w:val="004B40A5"/>
    <w:rsid w:val="004B7449"/>
    <w:rsid w:val="004C0CC5"/>
    <w:rsid w:val="004C11D7"/>
    <w:rsid w:val="004D5BBB"/>
    <w:rsid w:val="004D5DF6"/>
    <w:rsid w:val="004F083F"/>
    <w:rsid w:val="0051338E"/>
    <w:rsid w:val="00516C44"/>
    <w:rsid w:val="005270BF"/>
    <w:rsid w:val="0053075C"/>
    <w:rsid w:val="00530CFA"/>
    <w:rsid w:val="0054080E"/>
    <w:rsid w:val="00545BAC"/>
    <w:rsid w:val="0055636E"/>
    <w:rsid w:val="00561DC8"/>
    <w:rsid w:val="00573CF6"/>
    <w:rsid w:val="00574744"/>
    <w:rsid w:val="00576F34"/>
    <w:rsid w:val="0058661F"/>
    <w:rsid w:val="00594EFD"/>
    <w:rsid w:val="005A2A86"/>
    <w:rsid w:val="005A2D7D"/>
    <w:rsid w:val="005A567F"/>
    <w:rsid w:val="005B36CC"/>
    <w:rsid w:val="005C2341"/>
    <w:rsid w:val="005C35DB"/>
    <w:rsid w:val="005C7EB9"/>
    <w:rsid w:val="005D487F"/>
    <w:rsid w:val="005E1124"/>
    <w:rsid w:val="005E382C"/>
    <w:rsid w:val="005F381F"/>
    <w:rsid w:val="00600EE5"/>
    <w:rsid w:val="00607429"/>
    <w:rsid w:val="0062548C"/>
    <w:rsid w:val="00626D5D"/>
    <w:rsid w:val="00653207"/>
    <w:rsid w:val="006558A8"/>
    <w:rsid w:val="00674539"/>
    <w:rsid w:val="006764A3"/>
    <w:rsid w:val="00685773"/>
    <w:rsid w:val="00687DEE"/>
    <w:rsid w:val="00695101"/>
    <w:rsid w:val="00695886"/>
    <w:rsid w:val="006E215C"/>
    <w:rsid w:val="006F05E6"/>
    <w:rsid w:val="006F3F14"/>
    <w:rsid w:val="006F4B1A"/>
    <w:rsid w:val="006F4BF4"/>
    <w:rsid w:val="00714F91"/>
    <w:rsid w:val="00715668"/>
    <w:rsid w:val="00717CA2"/>
    <w:rsid w:val="00721602"/>
    <w:rsid w:val="00724AE7"/>
    <w:rsid w:val="007271EB"/>
    <w:rsid w:val="00741210"/>
    <w:rsid w:val="007549D7"/>
    <w:rsid w:val="0075540F"/>
    <w:rsid w:val="00761E8F"/>
    <w:rsid w:val="007646F4"/>
    <w:rsid w:val="00771064"/>
    <w:rsid w:val="0078057F"/>
    <w:rsid w:val="00791B1E"/>
    <w:rsid w:val="007A6151"/>
    <w:rsid w:val="007B65A8"/>
    <w:rsid w:val="007B7C96"/>
    <w:rsid w:val="007C5343"/>
    <w:rsid w:val="007C5D51"/>
    <w:rsid w:val="007D1C04"/>
    <w:rsid w:val="007D556C"/>
    <w:rsid w:val="007F7B9D"/>
    <w:rsid w:val="00811539"/>
    <w:rsid w:val="00820ADF"/>
    <w:rsid w:val="00824DF3"/>
    <w:rsid w:val="00833EBE"/>
    <w:rsid w:val="00843292"/>
    <w:rsid w:val="00847221"/>
    <w:rsid w:val="00851874"/>
    <w:rsid w:val="00861FDD"/>
    <w:rsid w:val="008652D0"/>
    <w:rsid w:val="00894C7F"/>
    <w:rsid w:val="00895426"/>
    <w:rsid w:val="00895763"/>
    <w:rsid w:val="00897B8C"/>
    <w:rsid w:val="008A0B5D"/>
    <w:rsid w:val="008A29B7"/>
    <w:rsid w:val="008C0500"/>
    <w:rsid w:val="008C3252"/>
    <w:rsid w:val="008D2065"/>
    <w:rsid w:val="008F19AD"/>
    <w:rsid w:val="00934418"/>
    <w:rsid w:val="00942B6F"/>
    <w:rsid w:val="00953CEA"/>
    <w:rsid w:val="00972FD6"/>
    <w:rsid w:val="009735D9"/>
    <w:rsid w:val="00975B31"/>
    <w:rsid w:val="00985845"/>
    <w:rsid w:val="00993A43"/>
    <w:rsid w:val="009954AD"/>
    <w:rsid w:val="009977F8"/>
    <w:rsid w:val="009B2985"/>
    <w:rsid w:val="009C2479"/>
    <w:rsid w:val="009D2EA2"/>
    <w:rsid w:val="009D6162"/>
    <w:rsid w:val="00A2059B"/>
    <w:rsid w:val="00A25C89"/>
    <w:rsid w:val="00A33F58"/>
    <w:rsid w:val="00A4515E"/>
    <w:rsid w:val="00A52DCC"/>
    <w:rsid w:val="00A549A0"/>
    <w:rsid w:val="00A55A39"/>
    <w:rsid w:val="00A6267E"/>
    <w:rsid w:val="00A72255"/>
    <w:rsid w:val="00A7277F"/>
    <w:rsid w:val="00A757B1"/>
    <w:rsid w:val="00A7785A"/>
    <w:rsid w:val="00A91169"/>
    <w:rsid w:val="00A912F9"/>
    <w:rsid w:val="00A93707"/>
    <w:rsid w:val="00AA1291"/>
    <w:rsid w:val="00AB0CE2"/>
    <w:rsid w:val="00AB462A"/>
    <w:rsid w:val="00AB4660"/>
    <w:rsid w:val="00AD028D"/>
    <w:rsid w:val="00AE324F"/>
    <w:rsid w:val="00AE7EF2"/>
    <w:rsid w:val="00B14CD6"/>
    <w:rsid w:val="00B328C3"/>
    <w:rsid w:val="00B40ABF"/>
    <w:rsid w:val="00B4592A"/>
    <w:rsid w:val="00B52442"/>
    <w:rsid w:val="00B53DAB"/>
    <w:rsid w:val="00B56BB6"/>
    <w:rsid w:val="00B760ED"/>
    <w:rsid w:val="00B817C1"/>
    <w:rsid w:val="00B845E5"/>
    <w:rsid w:val="00BB0F78"/>
    <w:rsid w:val="00BC4A49"/>
    <w:rsid w:val="00BD4AC8"/>
    <w:rsid w:val="00BF6140"/>
    <w:rsid w:val="00C152C4"/>
    <w:rsid w:val="00C16B33"/>
    <w:rsid w:val="00C31EC1"/>
    <w:rsid w:val="00C33EB7"/>
    <w:rsid w:val="00C3582B"/>
    <w:rsid w:val="00C425F3"/>
    <w:rsid w:val="00C56795"/>
    <w:rsid w:val="00C64A62"/>
    <w:rsid w:val="00C66F3A"/>
    <w:rsid w:val="00C678F2"/>
    <w:rsid w:val="00C73512"/>
    <w:rsid w:val="00C74BB0"/>
    <w:rsid w:val="00C778CD"/>
    <w:rsid w:val="00C92FEB"/>
    <w:rsid w:val="00CB39EC"/>
    <w:rsid w:val="00CB61D2"/>
    <w:rsid w:val="00CC09B9"/>
    <w:rsid w:val="00CC2A57"/>
    <w:rsid w:val="00CC51BF"/>
    <w:rsid w:val="00CD2BD3"/>
    <w:rsid w:val="00CD315F"/>
    <w:rsid w:val="00CE19D7"/>
    <w:rsid w:val="00CE6D6A"/>
    <w:rsid w:val="00D10629"/>
    <w:rsid w:val="00D2063D"/>
    <w:rsid w:val="00D2081D"/>
    <w:rsid w:val="00D27928"/>
    <w:rsid w:val="00D37BB4"/>
    <w:rsid w:val="00D42909"/>
    <w:rsid w:val="00D43A04"/>
    <w:rsid w:val="00D45933"/>
    <w:rsid w:val="00D61621"/>
    <w:rsid w:val="00D62A9A"/>
    <w:rsid w:val="00D62FB1"/>
    <w:rsid w:val="00D65D8A"/>
    <w:rsid w:val="00D71575"/>
    <w:rsid w:val="00D93526"/>
    <w:rsid w:val="00DA1830"/>
    <w:rsid w:val="00DB384E"/>
    <w:rsid w:val="00DD76F5"/>
    <w:rsid w:val="00DE16AB"/>
    <w:rsid w:val="00DE2453"/>
    <w:rsid w:val="00E137CD"/>
    <w:rsid w:val="00E1456E"/>
    <w:rsid w:val="00E14594"/>
    <w:rsid w:val="00E3285D"/>
    <w:rsid w:val="00E33E9D"/>
    <w:rsid w:val="00E3457F"/>
    <w:rsid w:val="00E44A4F"/>
    <w:rsid w:val="00E51D2E"/>
    <w:rsid w:val="00E53C90"/>
    <w:rsid w:val="00E54DFB"/>
    <w:rsid w:val="00E5742F"/>
    <w:rsid w:val="00E83968"/>
    <w:rsid w:val="00E85A57"/>
    <w:rsid w:val="00E8656B"/>
    <w:rsid w:val="00E955B0"/>
    <w:rsid w:val="00EA74BF"/>
    <w:rsid w:val="00EB439F"/>
    <w:rsid w:val="00EB6721"/>
    <w:rsid w:val="00EF02B3"/>
    <w:rsid w:val="00F00FED"/>
    <w:rsid w:val="00F01ED1"/>
    <w:rsid w:val="00F07E0A"/>
    <w:rsid w:val="00F170A2"/>
    <w:rsid w:val="00F202BC"/>
    <w:rsid w:val="00F21CC5"/>
    <w:rsid w:val="00F46537"/>
    <w:rsid w:val="00F64A53"/>
    <w:rsid w:val="00F70478"/>
    <w:rsid w:val="00F70FE4"/>
    <w:rsid w:val="00F7235B"/>
    <w:rsid w:val="00F77803"/>
    <w:rsid w:val="00F81B07"/>
    <w:rsid w:val="00F829B0"/>
    <w:rsid w:val="00F8666C"/>
    <w:rsid w:val="00F95E96"/>
    <w:rsid w:val="00F9631A"/>
    <w:rsid w:val="00F973E9"/>
    <w:rsid w:val="00FC7016"/>
    <w:rsid w:val="00FC75E6"/>
    <w:rsid w:val="00FF5D0B"/>
    <w:rsid w:val="0E51484C"/>
    <w:rsid w:val="2FEDBE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4345A1B0"/>
  <w14:defaultImageDpi w14:val="96"/>
  <w15:docId w15:val="{F3BF1223-CC93-4EEA-9B89-248DED6F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9F"/>
    <w:pPr>
      <w:spacing w:after="200" w:line="276" w:lineRule="auto"/>
    </w:pPr>
    <w:rPr>
      <w:rFonts w:cs="Calibri"/>
      <w:lang w:val="uk-UA" w:eastAsia="en-US"/>
    </w:rPr>
  </w:style>
  <w:style w:type="paragraph" w:styleId="1">
    <w:name w:val="heading 1"/>
    <w:basedOn w:val="a"/>
    <w:next w:val="a"/>
    <w:link w:val="10"/>
    <w:uiPriority w:val="99"/>
    <w:qFormat/>
    <w:rsid w:val="0046198E"/>
    <w:pPr>
      <w:keepNext/>
      <w:numPr>
        <w:numId w:val="1"/>
      </w:numPr>
      <w:autoSpaceDE w:val="0"/>
      <w:autoSpaceDN w:val="0"/>
      <w:spacing w:after="60" w:line="240" w:lineRule="auto"/>
      <w:jc w:val="center"/>
      <w:outlineLvl w:val="0"/>
    </w:pPr>
    <w:rPr>
      <w:rFonts w:ascii="Times New Roman" w:eastAsia="Times New Roman" w:hAnsi="Times New Roman" w:cs="Times New Roman"/>
      <w:b/>
      <w:bCs/>
      <w:sz w:val="28"/>
      <w:szCs w:val="28"/>
      <w:lang w:eastAsia="uk-UA"/>
    </w:rPr>
  </w:style>
  <w:style w:type="paragraph" w:styleId="2">
    <w:name w:val="heading 2"/>
    <w:basedOn w:val="a"/>
    <w:next w:val="a"/>
    <w:link w:val="20"/>
    <w:uiPriority w:val="99"/>
    <w:qFormat/>
    <w:rsid w:val="0046198E"/>
    <w:pPr>
      <w:keepNext/>
      <w:numPr>
        <w:ilvl w:val="1"/>
        <w:numId w:val="1"/>
      </w:numPr>
      <w:autoSpaceDE w:val="0"/>
      <w:autoSpaceDN w:val="0"/>
      <w:spacing w:after="0" w:line="240" w:lineRule="auto"/>
      <w:jc w:val="center"/>
      <w:outlineLvl w:val="1"/>
    </w:pPr>
    <w:rPr>
      <w:rFonts w:ascii="Courier New" w:eastAsia="Times New Roman" w:hAnsi="Courier New" w:cs="Courier New"/>
      <w:b/>
      <w:bCs/>
      <w:sz w:val="26"/>
      <w:szCs w:val="26"/>
      <w:lang w:eastAsia="ru-RU"/>
    </w:rPr>
  </w:style>
  <w:style w:type="paragraph" w:styleId="3">
    <w:name w:val="heading 3"/>
    <w:basedOn w:val="a"/>
    <w:next w:val="a"/>
    <w:link w:val="30"/>
    <w:uiPriority w:val="99"/>
    <w:qFormat/>
    <w:rsid w:val="0046198E"/>
    <w:pPr>
      <w:keepNext/>
      <w:numPr>
        <w:ilvl w:val="2"/>
        <w:numId w:val="1"/>
      </w:numPr>
      <w:autoSpaceDE w:val="0"/>
      <w:autoSpaceDN w:val="0"/>
      <w:spacing w:after="12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46198E"/>
    <w:pPr>
      <w:keepNext/>
      <w:numPr>
        <w:ilvl w:val="3"/>
        <w:numId w:val="1"/>
      </w:numPr>
      <w:tabs>
        <w:tab w:val="left" w:pos="1701"/>
      </w:tabs>
      <w:autoSpaceDE w:val="0"/>
      <w:autoSpaceDN w:val="0"/>
      <w:spacing w:before="60" w:after="60" w:line="240" w:lineRule="auto"/>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46198E"/>
    <w:pPr>
      <w:keepNext/>
      <w:numPr>
        <w:ilvl w:val="4"/>
        <w:numId w:val="1"/>
      </w:numPr>
      <w:autoSpaceDE w:val="0"/>
      <w:autoSpaceDN w:val="0"/>
      <w:spacing w:after="120" w:line="240" w:lineRule="auto"/>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46198E"/>
    <w:pPr>
      <w:keepNext/>
      <w:numPr>
        <w:ilvl w:val="5"/>
        <w:numId w:val="1"/>
      </w:numPr>
      <w:autoSpaceDE w:val="0"/>
      <w:autoSpaceDN w:val="0"/>
      <w:spacing w:after="0" w:line="240" w:lineRule="auto"/>
      <w:outlineLvl w:val="5"/>
    </w:pPr>
    <w:rPr>
      <w:rFonts w:ascii="Times New Roman" w:eastAsia="Times New Roman" w:hAnsi="Times New Roman" w:cs="Times New Roman"/>
      <w:sz w:val="24"/>
      <w:szCs w:val="24"/>
      <w:lang w:val="ru-RU" w:eastAsia="ru-RU"/>
    </w:rPr>
  </w:style>
  <w:style w:type="paragraph" w:styleId="7">
    <w:name w:val="heading 7"/>
    <w:basedOn w:val="a"/>
    <w:next w:val="a"/>
    <w:link w:val="70"/>
    <w:uiPriority w:val="99"/>
    <w:qFormat/>
    <w:rsid w:val="0046198E"/>
    <w:pPr>
      <w:keepNext/>
      <w:numPr>
        <w:ilvl w:val="6"/>
        <w:numId w:val="1"/>
      </w:numPr>
      <w:autoSpaceDE w:val="0"/>
      <w:autoSpaceDN w:val="0"/>
      <w:spacing w:after="0" w:line="240" w:lineRule="auto"/>
      <w:jc w:val="both"/>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9"/>
    <w:qFormat/>
    <w:rsid w:val="0046198E"/>
    <w:pPr>
      <w:keepNext/>
      <w:numPr>
        <w:ilvl w:val="7"/>
        <w:numId w:val="1"/>
      </w:numPr>
      <w:autoSpaceDE w:val="0"/>
      <w:autoSpaceDN w:val="0"/>
      <w:spacing w:after="0" w:line="240" w:lineRule="auto"/>
      <w:outlineLvl w:val="7"/>
    </w:pPr>
    <w:rPr>
      <w:rFonts w:ascii="Times New Roman" w:eastAsia="Times New Roman" w:hAnsi="Times New Roman" w:cs="Times New Roman"/>
      <w:sz w:val="24"/>
      <w:szCs w:val="24"/>
      <w:lang w:val="ru-RU" w:eastAsia="ru-RU"/>
    </w:rPr>
  </w:style>
  <w:style w:type="paragraph" w:styleId="9">
    <w:name w:val="heading 9"/>
    <w:basedOn w:val="a"/>
    <w:next w:val="a"/>
    <w:link w:val="90"/>
    <w:uiPriority w:val="99"/>
    <w:qFormat/>
    <w:rsid w:val="0046198E"/>
    <w:pPr>
      <w:keepNext/>
      <w:numPr>
        <w:ilvl w:val="8"/>
        <w:numId w:val="1"/>
      </w:numPr>
      <w:autoSpaceDE w:val="0"/>
      <w:autoSpaceDN w:val="0"/>
      <w:spacing w:after="120" w:line="240" w:lineRule="auto"/>
      <w:jc w:val="right"/>
      <w:outlineLvl w:val="8"/>
    </w:pPr>
    <w:rPr>
      <w:rFonts w:ascii="Times New Roman" w:eastAsia="Times New Roman" w:hAnsi="Times New Roman" w:cs="Times New Roman"/>
      <w:b/>
      <w:bCs/>
      <w:i/>
      <w:i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198E"/>
    <w:rPr>
      <w:rFonts w:ascii="Times New Roman" w:hAnsi="Times New Roman" w:cs="Times New Roman"/>
      <w:b/>
      <w:bCs/>
      <w:sz w:val="28"/>
      <w:szCs w:val="28"/>
      <w:lang w:val="x-none" w:eastAsia="uk-UA"/>
    </w:rPr>
  </w:style>
  <w:style w:type="character" w:customStyle="1" w:styleId="20">
    <w:name w:val="Заголовок 2 Знак"/>
    <w:basedOn w:val="a0"/>
    <w:link w:val="2"/>
    <w:uiPriority w:val="99"/>
    <w:locked/>
    <w:rsid w:val="0046198E"/>
    <w:rPr>
      <w:rFonts w:ascii="Courier New" w:hAnsi="Courier New" w:cs="Courier New"/>
      <w:b/>
      <w:bCs/>
      <w:sz w:val="26"/>
      <w:szCs w:val="26"/>
      <w:lang w:val="x-none" w:eastAsia="ru-RU"/>
    </w:rPr>
  </w:style>
  <w:style w:type="character" w:customStyle="1" w:styleId="30">
    <w:name w:val="Заголовок 3 Знак"/>
    <w:basedOn w:val="a0"/>
    <w:link w:val="3"/>
    <w:uiPriority w:val="99"/>
    <w:locked/>
    <w:rsid w:val="0046198E"/>
    <w:rPr>
      <w:rFonts w:ascii="Times New Roman" w:hAnsi="Times New Roman" w:cs="Times New Roman"/>
      <w:sz w:val="24"/>
      <w:szCs w:val="24"/>
      <w:lang w:val="x-none" w:eastAsia="ru-RU"/>
    </w:rPr>
  </w:style>
  <w:style w:type="character" w:customStyle="1" w:styleId="40">
    <w:name w:val="Заголовок 4 Знак"/>
    <w:basedOn w:val="a0"/>
    <w:link w:val="4"/>
    <w:uiPriority w:val="99"/>
    <w:locked/>
    <w:rsid w:val="0046198E"/>
    <w:rPr>
      <w:rFonts w:ascii="Times New Roman" w:hAnsi="Times New Roman" w:cs="Times New Roman"/>
      <w:sz w:val="24"/>
      <w:szCs w:val="24"/>
      <w:lang w:val="x-none" w:eastAsia="ru-RU"/>
    </w:rPr>
  </w:style>
  <w:style w:type="character" w:customStyle="1" w:styleId="50">
    <w:name w:val="Заголовок 5 Знак"/>
    <w:basedOn w:val="a0"/>
    <w:link w:val="5"/>
    <w:uiPriority w:val="99"/>
    <w:locked/>
    <w:rsid w:val="0046198E"/>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46198E"/>
    <w:rPr>
      <w:rFonts w:ascii="Times New Roman" w:hAnsi="Times New Roman" w:cs="Times New Roman"/>
      <w:sz w:val="24"/>
      <w:szCs w:val="24"/>
      <w:lang w:val="ru-RU" w:eastAsia="ru-RU"/>
    </w:rPr>
  </w:style>
  <w:style w:type="character" w:customStyle="1" w:styleId="70">
    <w:name w:val="Заголовок 7 Знак"/>
    <w:basedOn w:val="a0"/>
    <w:link w:val="7"/>
    <w:uiPriority w:val="99"/>
    <w:locked/>
    <w:rsid w:val="0046198E"/>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46198E"/>
    <w:rPr>
      <w:rFonts w:ascii="Times New Roman" w:hAnsi="Times New Roman" w:cs="Times New Roman"/>
      <w:sz w:val="24"/>
      <w:szCs w:val="24"/>
      <w:lang w:val="ru-RU" w:eastAsia="ru-RU"/>
    </w:rPr>
  </w:style>
  <w:style w:type="character" w:customStyle="1" w:styleId="90">
    <w:name w:val="Заголовок 9 Знак"/>
    <w:basedOn w:val="a0"/>
    <w:link w:val="9"/>
    <w:uiPriority w:val="99"/>
    <w:locked/>
    <w:rsid w:val="0046198E"/>
    <w:rPr>
      <w:rFonts w:ascii="Times New Roman" w:hAnsi="Times New Roman" w:cs="Times New Roman"/>
      <w:b/>
      <w:bCs/>
      <w:i/>
      <w:iCs/>
      <w:sz w:val="28"/>
      <w:szCs w:val="28"/>
      <w:u w:val="single"/>
      <w:lang w:val="x-none" w:eastAsia="ru-RU"/>
    </w:rPr>
  </w:style>
  <w:style w:type="paragraph" w:styleId="a3">
    <w:name w:val="header"/>
    <w:basedOn w:val="a"/>
    <w:link w:val="a4"/>
    <w:uiPriority w:val="99"/>
    <w:rsid w:val="00934418"/>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934418"/>
  </w:style>
  <w:style w:type="paragraph" w:styleId="a5">
    <w:name w:val="footer"/>
    <w:basedOn w:val="a"/>
    <w:link w:val="a6"/>
    <w:uiPriority w:val="99"/>
    <w:rsid w:val="00934418"/>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934418"/>
  </w:style>
  <w:style w:type="paragraph" w:customStyle="1" w:styleId="3CBD5A742C28424DA5172AD252E32316">
    <w:name w:val="3CBD5A742C28424DA5172AD252E32316"/>
    <w:uiPriority w:val="99"/>
    <w:rsid w:val="00934418"/>
    <w:pPr>
      <w:spacing w:after="200" w:line="276" w:lineRule="auto"/>
    </w:pPr>
    <w:rPr>
      <w:rFonts w:eastAsia="Times New Roman" w:cs="Calibri"/>
      <w:lang w:val="uk-UA" w:eastAsia="uk-UA"/>
    </w:rPr>
  </w:style>
  <w:style w:type="paragraph" w:styleId="a7">
    <w:name w:val="Balloon Text"/>
    <w:basedOn w:val="a"/>
    <w:link w:val="a8"/>
    <w:uiPriority w:val="99"/>
    <w:semiHidden/>
    <w:rsid w:val="009344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34418"/>
    <w:rPr>
      <w:rFonts w:ascii="Tahoma" w:hAnsi="Tahoma" w:cs="Tahoma"/>
      <w:sz w:val="16"/>
      <w:szCs w:val="16"/>
    </w:rPr>
  </w:style>
  <w:style w:type="paragraph" w:styleId="a9">
    <w:name w:val="Body Text"/>
    <w:basedOn w:val="a"/>
    <w:link w:val="aa"/>
    <w:uiPriority w:val="99"/>
    <w:rsid w:val="00934418"/>
    <w:pPr>
      <w:autoSpaceDE w:val="0"/>
      <w:autoSpaceDN w:val="0"/>
      <w:spacing w:after="0" w:line="240" w:lineRule="auto"/>
    </w:pPr>
    <w:rPr>
      <w:rFonts w:ascii="Arial" w:eastAsia="Times New Roman" w:hAnsi="Arial" w:cs="Arial"/>
      <w:lang w:eastAsia="ru-RU"/>
    </w:rPr>
  </w:style>
  <w:style w:type="character" w:customStyle="1" w:styleId="aa">
    <w:name w:val="Основной текст Знак"/>
    <w:basedOn w:val="a0"/>
    <w:link w:val="a9"/>
    <w:uiPriority w:val="99"/>
    <w:locked/>
    <w:rsid w:val="00934418"/>
    <w:rPr>
      <w:rFonts w:ascii="Arial" w:hAnsi="Arial" w:cs="Arial"/>
      <w:lang w:val="x-none" w:eastAsia="ru-RU"/>
    </w:rPr>
  </w:style>
  <w:style w:type="paragraph" w:customStyle="1" w:styleId="xfmc1">
    <w:name w:val="xfmc1"/>
    <w:basedOn w:val="a"/>
    <w:uiPriority w:val="99"/>
    <w:rsid w:val="009344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99"/>
    <w:qFormat/>
    <w:rsid w:val="00A72255"/>
    <w:rPr>
      <w:rFonts w:ascii="Times New Roman" w:eastAsia="Times New Roman" w:hAnsi="Times New Roman"/>
      <w:sz w:val="24"/>
      <w:szCs w:val="24"/>
      <w:lang w:eastAsia="en-US"/>
    </w:rPr>
  </w:style>
  <w:style w:type="paragraph" w:styleId="ac">
    <w:name w:val="Normal (Web)"/>
    <w:basedOn w:val="a"/>
    <w:uiPriority w:val="99"/>
    <w:rsid w:val="008D20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3">
    <w:name w:val="Light Grid Accent 3"/>
    <w:basedOn w:val="a1"/>
    <w:uiPriority w:val="99"/>
    <w:rsid w:val="00594EFD"/>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vts9">
    <w:name w:val="rvts9"/>
    <w:basedOn w:val="a0"/>
    <w:rsid w:val="008C3252"/>
  </w:style>
  <w:style w:type="paragraph" w:styleId="ad">
    <w:name w:val="List Paragraph"/>
    <w:basedOn w:val="a"/>
    <w:uiPriority w:val="99"/>
    <w:qFormat/>
    <w:rsid w:val="000714E6"/>
    <w:pPr>
      <w:spacing w:after="0" w:line="240" w:lineRule="auto"/>
      <w:ind w:left="708"/>
    </w:pPr>
    <w:rPr>
      <w:rFonts w:ascii="Times New Roman" w:eastAsia="Times New Roman" w:hAnsi="Times New Roman" w:cs="Times New Roman"/>
      <w:sz w:val="24"/>
      <w:szCs w:val="24"/>
      <w:lang w:val="ru-RU"/>
    </w:rPr>
  </w:style>
  <w:style w:type="character" w:customStyle="1" w:styleId="rvts0">
    <w:name w:val="rvts0"/>
    <w:basedOn w:val="a0"/>
    <w:uiPriority w:val="99"/>
    <w:rsid w:val="00A6267E"/>
  </w:style>
  <w:style w:type="character" w:styleId="ae">
    <w:name w:val="Hyperlink"/>
    <w:basedOn w:val="a0"/>
    <w:uiPriority w:val="99"/>
    <w:rsid w:val="001A2827"/>
    <w:rPr>
      <w:color w:val="0000FF"/>
      <w:u w:val="single"/>
    </w:rPr>
  </w:style>
  <w:style w:type="character" w:customStyle="1" w:styleId="FontStyle20">
    <w:name w:val="Font Style20"/>
    <w:uiPriority w:val="99"/>
    <w:rsid w:val="00D27928"/>
    <w:rPr>
      <w:rFonts w:ascii="Times New Roman" w:hAnsi="Times New Roman" w:cs="Times New Roman"/>
      <w:sz w:val="22"/>
      <w:szCs w:val="22"/>
    </w:rPr>
  </w:style>
  <w:style w:type="character" w:customStyle="1" w:styleId="rvts23">
    <w:name w:val="rvts23"/>
    <w:rsid w:val="0029571B"/>
  </w:style>
  <w:style w:type="character" w:customStyle="1" w:styleId="apple-converted-space">
    <w:name w:val="apple-converted-space"/>
    <w:uiPriority w:val="99"/>
    <w:rsid w:val="005A2A86"/>
  </w:style>
  <w:style w:type="character" w:styleId="af">
    <w:name w:val="FollowedHyperlink"/>
    <w:basedOn w:val="a0"/>
    <w:uiPriority w:val="99"/>
    <w:semiHidden/>
    <w:rsid w:val="005A2A86"/>
    <w:rPr>
      <w:color w:val="800080"/>
      <w:u w:val="single"/>
    </w:rPr>
  </w:style>
  <w:style w:type="character" w:customStyle="1" w:styleId="21">
    <w:name w:val="Основной текст (2)_"/>
    <w:link w:val="22"/>
    <w:uiPriority w:val="99"/>
    <w:locked/>
    <w:rsid w:val="002665CA"/>
    <w:rPr>
      <w:rFonts w:ascii="Microsoft Sans Serif" w:eastAsia="Times New Roman" w:hAnsi="Microsoft Sans Serif" w:cs="Microsoft Sans Serif"/>
      <w:sz w:val="16"/>
      <w:szCs w:val="16"/>
      <w:shd w:val="clear" w:color="auto" w:fill="FFFFFF"/>
    </w:rPr>
  </w:style>
  <w:style w:type="character" w:customStyle="1" w:styleId="26pt">
    <w:name w:val="Основной текст (2) + 6 pt"/>
    <w:uiPriority w:val="99"/>
    <w:rsid w:val="002665CA"/>
    <w:rPr>
      <w:rFonts w:ascii="Microsoft Sans Serif" w:eastAsia="Times New Roman" w:hAnsi="Microsoft Sans Serif" w:cs="Microsoft Sans Serif"/>
      <w:color w:val="000000"/>
      <w:spacing w:val="0"/>
      <w:w w:val="100"/>
      <w:position w:val="0"/>
      <w:sz w:val="12"/>
      <w:szCs w:val="12"/>
      <w:shd w:val="clear" w:color="auto" w:fill="FFFFFF"/>
      <w:lang w:val="uk-UA" w:eastAsia="uk-UA"/>
    </w:rPr>
  </w:style>
  <w:style w:type="character" w:customStyle="1" w:styleId="29pt">
    <w:name w:val="Основной текст (2) + 9 pt"/>
    <w:uiPriority w:val="99"/>
    <w:rsid w:val="002665CA"/>
    <w:rPr>
      <w:rFonts w:ascii="Microsoft Sans Serif" w:eastAsia="Times New Roman" w:hAnsi="Microsoft Sans Serif" w:cs="Microsoft Sans Serif"/>
      <w:color w:val="000000"/>
      <w:spacing w:val="0"/>
      <w:w w:val="100"/>
      <w:position w:val="0"/>
      <w:sz w:val="18"/>
      <w:szCs w:val="18"/>
      <w:shd w:val="clear" w:color="auto" w:fill="FFFFFF"/>
      <w:lang w:val="uk-UA" w:eastAsia="uk-UA"/>
    </w:rPr>
  </w:style>
  <w:style w:type="paragraph" w:customStyle="1" w:styleId="22">
    <w:name w:val="Основной текст (2)"/>
    <w:basedOn w:val="a"/>
    <w:link w:val="21"/>
    <w:uiPriority w:val="99"/>
    <w:rsid w:val="002665CA"/>
    <w:pPr>
      <w:widowControl w:val="0"/>
      <w:shd w:val="clear" w:color="auto" w:fill="FFFFFF"/>
      <w:spacing w:after="0" w:line="168" w:lineRule="exact"/>
      <w:jc w:val="both"/>
    </w:pPr>
    <w:rPr>
      <w:rFonts w:ascii="Microsoft Sans Serif" w:hAnsi="Microsoft Sans Serif" w:cs="Microsoft Sans Serif"/>
      <w:sz w:val="16"/>
      <w:szCs w:val="16"/>
    </w:rPr>
  </w:style>
  <w:style w:type="table" w:styleId="-2">
    <w:name w:val="Light List Accent 2"/>
    <w:basedOn w:val="a1"/>
    <w:uiPriority w:val="99"/>
    <w:rsid w:val="002665CA"/>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0">
    <w:name w:val="Table Grid"/>
    <w:basedOn w:val="a1"/>
    <w:uiPriority w:val="99"/>
    <w:rsid w:val="00C778CD"/>
    <w:rPr>
      <w:rFonts w:ascii="Times New Roman" w:eastAsia="Times New Roman" w:hAnsi="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0">
    <w:name w:val="Light Grid Accent 2"/>
    <w:basedOn w:val="a1"/>
    <w:uiPriority w:val="99"/>
    <w:rsid w:val="00C778CD"/>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23">
    <w:name w:val="Body Text 2"/>
    <w:basedOn w:val="a"/>
    <w:link w:val="24"/>
    <w:uiPriority w:val="99"/>
    <w:semiHidden/>
    <w:rsid w:val="00D42909"/>
    <w:pPr>
      <w:spacing w:after="120" w:line="480" w:lineRule="auto"/>
    </w:pPr>
  </w:style>
  <w:style w:type="character" w:customStyle="1" w:styleId="24">
    <w:name w:val="Основной текст 2 Знак"/>
    <w:basedOn w:val="a0"/>
    <w:link w:val="23"/>
    <w:uiPriority w:val="99"/>
    <w:locked/>
    <w:rsid w:val="00D42909"/>
  </w:style>
  <w:style w:type="paragraph" w:customStyle="1" w:styleId="Style3">
    <w:name w:val="Style3"/>
    <w:basedOn w:val="a"/>
    <w:uiPriority w:val="99"/>
    <w:rsid w:val="00D42909"/>
    <w:pPr>
      <w:widowControl w:val="0"/>
      <w:autoSpaceDE w:val="0"/>
      <w:autoSpaceDN w:val="0"/>
      <w:adjustRightInd w:val="0"/>
      <w:spacing w:after="0" w:line="300" w:lineRule="exact"/>
      <w:ind w:firstLine="264"/>
    </w:pPr>
    <w:rPr>
      <w:rFonts w:ascii="Times New Roman" w:eastAsia="Times New Roman" w:hAnsi="Times New Roman" w:cs="Times New Roman"/>
      <w:sz w:val="24"/>
      <w:szCs w:val="24"/>
      <w:lang w:val="ru-RU" w:eastAsia="ru-RU"/>
    </w:rPr>
  </w:style>
  <w:style w:type="table" w:styleId="-6">
    <w:name w:val="Light Grid Accent 6"/>
    <w:basedOn w:val="a1"/>
    <w:uiPriority w:val="99"/>
    <w:rsid w:val="001A0111"/>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ointA">
    <w:name w:val="PointA"/>
    <w:basedOn w:val="a"/>
    <w:link w:val="PointA0"/>
    <w:uiPriority w:val="99"/>
    <w:rsid w:val="005C2341"/>
    <w:pPr>
      <w:spacing w:before="60" w:after="60" w:line="240" w:lineRule="auto"/>
      <w:ind w:left="709"/>
      <w:jc w:val="both"/>
    </w:pPr>
    <w:rPr>
      <w:rFonts w:ascii="Times New Roman" w:eastAsia="Times New Roman" w:hAnsi="Times New Roman" w:cs="Times New Roman"/>
      <w:sz w:val="24"/>
      <w:szCs w:val="24"/>
      <w:lang w:val="ru-RU" w:eastAsia="ru-RU"/>
    </w:rPr>
  </w:style>
  <w:style w:type="character" w:customStyle="1" w:styleId="PointA0">
    <w:name w:val="PointA Знак"/>
    <w:link w:val="PointA"/>
    <w:uiPriority w:val="99"/>
    <w:locked/>
    <w:rsid w:val="005C2341"/>
    <w:rPr>
      <w:rFonts w:ascii="Times New Roman" w:hAnsi="Times New Roman" w:cs="Times New Roman"/>
      <w:sz w:val="24"/>
      <w:szCs w:val="24"/>
      <w:lang w:val="x-none" w:eastAsia="x-none"/>
    </w:rPr>
  </w:style>
  <w:style w:type="paragraph" w:styleId="af1">
    <w:name w:val="Block Text"/>
    <w:basedOn w:val="a"/>
    <w:uiPriority w:val="99"/>
    <w:rsid w:val="00DD76F5"/>
    <w:pPr>
      <w:tabs>
        <w:tab w:val="left" w:pos="675"/>
      </w:tabs>
      <w:spacing w:after="0" w:line="240" w:lineRule="auto"/>
      <w:ind w:left="567" w:right="453" w:firstLine="851"/>
    </w:pPr>
    <w:rPr>
      <w:rFonts w:ascii="Times New Roman" w:eastAsia="Times New Roman" w:hAnsi="Times New Roman" w:cs="Times New Roman"/>
      <w:sz w:val="24"/>
      <w:szCs w:val="24"/>
      <w:lang w:val="ru-RU" w:eastAsia="ru-RU"/>
    </w:rPr>
  </w:style>
  <w:style w:type="character" w:customStyle="1" w:styleId="FontStyle18">
    <w:name w:val="Font Style18"/>
    <w:uiPriority w:val="99"/>
    <w:rsid w:val="00DD76F5"/>
    <w:rPr>
      <w:rFonts w:ascii="Times New Roman" w:hAnsi="Times New Roman" w:cs="Times New Roman"/>
      <w:b/>
      <w:bCs/>
      <w:color w:val="000000"/>
      <w:sz w:val="26"/>
      <w:szCs w:val="26"/>
    </w:rPr>
  </w:style>
  <w:style w:type="paragraph" w:customStyle="1" w:styleId="Point">
    <w:name w:val="Point"/>
    <w:basedOn w:val="a"/>
    <w:link w:val="Point0"/>
    <w:uiPriority w:val="99"/>
    <w:rsid w:val="00C31EC1"/>
    <w:pPr>
      <w:spacing w:before="60" w:after="60" w:line="240" w:lineRule="auto"/>
      <w:ind w:firstLine="709"/>
      <w:jc w:val="both"/>
    </w:pPr>
    <w:rPr>
      <w:rFonts w:ascii="Times New Roman" w:eastAsia="Times New Roman" w:hAnsi="Times New Roman" w:cs="Times New Roman"/>
      <w:sz w:val="24"/>
      <w:szCs w:val="24"/>
      <w:lang w:val="ru-RU" w:eastAsia="ru-RU"/>
    </w:rPr>
  </w:style>
  <w:style w:type="character" w:customStyle="1" w:styleId="Point0">
    <w:name w:val="Point Знак"/>
    <w:link w:val="Point"/>
    <w:uiPriority w:val="99"/>
    <w:locked/>
    <w:rsid w:val="00C31EC1"/>
    <w:rPr>
      <w:rFonts w:ascii="Times New Roman" w:hAnsi="Times New Roman" w:cs="Times New Roman"/>
      <w:sz w:val="24"/>
      <w:szCs w:val="24"/>
      <w:lang w:val="x-none" w:eastAsia="x-none"/>
    </w:rPr>
  </w:style>
  <w:style w:type="paragraph" w:customStyle="1" w:styleId="Default">
    <w:name w:val="Default"/>
    <w:rsid w:val="000B653D"/>
    <w:pPr>
      <w:autoSpaceDE w:val="0"/>
      <w:autoSpaceDN w:val="0"/>
      <w:adjustRightInd w:val="0"/>
    </w:pPr>
    <w:rPr>
      <w:rFonts w:ascii="Times New Roman" w:hAnsi="Times New Roman"/>
      <w:color w:val="000000"/>
      <w:sz w:val="24"/>
      <w:szCs w:val="24"/>
    </w:rPr>
  </w:style>
  <w:style w:type="character" w:customStyle="1" w:styleId="af2">
    <w:name w:val="Основной текст_"/>
    <w:basedOn w:val="a0"/>
    <w:link w:val="11"/>
    <w:rsid w:val="00327E56"/>
    <w:rPr>
      <w:rFonts w:ascii="Times New Roman" w:eastAsia="Times New Roman" w:hAnsi="Times New Roman"/>
      <w:sz w:val="28"/>
      <w:szCs w:val="28"/>
      <w:shd w:val="clear" w:color="auto" w:fill="FFFFFF"/>
    </w:rPr>
  </w:style>
  <w:style w:type="paragraph" w:customStyle="1" w:styleId="11">
    <w:name w:val="Основной текст1"/>
    <w:basedOn w:val="a"/>
    <w:link w:val="af2"/>
    <w:rsid w:val="00327E56"/>
    <w:pPr>
      <w:widowControl w:val="0"/>
      <w:shd w:val="clear" w:color="auto" w:fill="FFFFFF"/>
      <w:spacing w:after="0" w:line="240" w:lineRule="auto"/>
      <w:ind w:firstLine="400"/>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2501">
      <w:bodyDiv w:val="1"/>
      <w:marLeft w:val="0"/>
      <w:marRight w:val="0"/>
      <w:marTop w:val="0"/>
      <w:marBottom w:val="0"/>
      <w:divBdr>
        <w:top w:val="none" w:sz="0" w:space="0" w:color="auto"/>
        <w:left w:val="none" w:sz="0" w:space="0" w:color="auto"/>
        <w:bottom w:val="none" w:sz="0" w:space="0" w:color="auto"/>
        <w:right w:val="none" w:sz="0" w:space="0" w:color="auto"/>
      </w:divBdr>
    </w:div>
    <w:div w:id="1064059153">
      <w:marLeft w:val="0"/>
      <w:marRight w:val="0"/>
      <w:marTop w:val="0"/>
      <w:marBottom w:val="0"/>
      <w:divBdr>
        <w:top w:val="none" w:sz="0" w:space="0" w:color="auto"/>
        <w:left w:val="none" w:sz="0" w:space="0" w:color="auto"/>
        <w:bottom w:val="none" w:sz="0" w:space="0" w:color="auto"/>
        <w:right w:val="none" w:sz="0" w:space="0" w:color="auto"/>
      </w:divBdr>
    </w:div>
    <w:div w:id="1064059187">
      <w:marLeft w:val="0"/>
      <w:marRight w:val="0"/>
      <w:marTop w:val="0"/>
      <w:marBottom w:val="0"/>
      <w:divBdr>
        <w:top w:val="none" w:sz="0" w:space="0" w:color="auto"/>
        <w:left w:val="none" w:sz="0" w:space="0" w:color="auto"/>
        <w:bottom w:val="none" w:sz="0" w:space="0" w:color="auto"/>
        <w:right w:val="none" w:sz="0" w:space="0" w:color="auto"/>
      </w:divBdr>
    </w:div>
    <w:div w:id="1064059195">
      <w:marLeft w:val="0"/>
      <w:marRight w:val="0"/>
      <w:marTop w:val="0"/>
      <w:marBottom w:val="0"/>
      <w:divBdr>
        <w:top w:val="none" w:sz="0" w:space="0" w:color="auto"/>
        <w:left w:val="none" w:sz="0" w:space="0" w:color="auto"/>
        <w:bottom w:val="none" w:sz="0" w:space="0" w:color="auto"/>
        <w:right w:val="none" w:sz="0" w:space="0" w:color="auto"/>
      </w:divBdr>
      <w:divsChild>
        <w:div w:id="1064059136">
          <w:marLeft w:val="0"/>
          <w:marRight w:val="0"/>
          <w:marTop w:val="0"/>
          <w:marBottom w:val="0"/>
          <w:divBdr>
            <w:top w:val="none" w:sz="0" w:space="0" w:color="auto"/>
            <w:left w:val="none" w:sz="0" w:space="0" w:color="auto"/>
            <w:bottom w:val="none" w:sz="0" w:space="0" w:color="auto"/>
            <w:right w:val="none" w:sz="0" w:space="0" w:color="auto"/>
          </w:divBdr>
        </w:div>
        <w:div w:id="1064059138">
          <w:marLeft w:val="0"/>
          <w:marRight w:val="0"/>
          <w:marTop w:val="0"/>
          <w:marBottom w:val="0"/>
          <w:divBdr>
            <w:top w:val="none" w:sz="0" w:space="0" w:color="auto"/>
            <w:left w:val="none" w:sz="0" w:space="0" w:color="auto"/>
            <w:bottom w:val="none" w:sz="0" w:space="0" w:color="auto"/>
            <w:right w:val="none" w:sz="0" w:space="0" w:color="auto"/>
          </w:divBdr>
        </w:div>
        <w:div w:id="1064059142">
          <w:marLeft w:val="0"/>
          <w:marRight w:val="0"/>
          <w:marTop w:val="0"/>
          <w:marBottom w:val="0"/>
          <w:divBdr>
            <w:top w:val="none" w:sz="0" w:space="0" w:color="auto"/>
            <w:left w:val="none" w:sz="0" w:space="0" w:color="auto"/>
            <w:bottom w:val="none" w:sz="0" w:space="0" w:color="auto"/>
            <w:right w:val="none" w:sz="0" w:space="0" w:color="auto"/>
          </w:divBdr>
          <w:divsChild>
            <w:div w:id="1064059135">
              <w:marLeft w:val="0"/>
              <w:marRight w:val="0"/>
              <w:marTop w:val="0"/>
              <w:marBottom w:val="0"/>
              <w:divBdr>
                <w:top w:val="none" w:sz="0" w:space="0" w:color="auto"/>
                <w:left w:val="none" w:sz="0" w:space="0" w:color="auto"/>
                <w:bottom w:val="none" w:sz="0" w:space="0" w:color="auto"/>
                <w:right w:val="none" w:sz="0" w:space="0" w:color="auto"/>
              </w:divBdr>
            </w:div>
            <w:div w:id="1064059137">
              <w:marLeft w:val="0"/>
              <w:marRight w:val="0"/>
              <w:marTop w:val="0"/>
              <w:marBottom w:val="0"/>
              <w:divBdr>
                <w:top w:val="none" w:sz="0" w:space="0" w:color="auto"/>
                <w:left w:val="none" w:sz="0" w:space="0" w:color="auto"/>
                <w:bottom w:val="none" w:sz="0" w:space="0" w:color="auto"/>
                <w:right w:val="none" w:sz="0" w:space="0" w:color="auto"/>
              </w:divBdr>
            </w:div>
            <w:div w:id="1064059139">
              <w:marLeft w:val="0"/>
              <w:marRight w:val="0"/>
              <w:marTop w:val="0"/>
              <w:marBottom w:val="0"/>
              <w:divBdr>
                <w:top w:val="none" w:sz="0" w:space="0" w:color="auto"/>
                <w:left w:val="none" w:sz="0" w:space="0" w:color="auto"/>
                <w:bottom w:val="none" w:sz="0" w:space="0" w:color="auto"/>
                <w:right w:val="none" w:sz="0" w:space="0" w:color="auto"/>
              </w:divBdr>
            </w:div>
            <w:div w:id="1064059140">
              <w:marLeft w:val="0"/>
              <w:marRight w:val="0"/>
              <w:marTop w:val="0"/>
              <w:marBottom w:val="0"/>
              <w:divBdr>
                <w:top w:val="none" w:sz="0" w:space="0" w:color="auto"/>
                <w:left w:val="none" w:sz="0" w:space="0" w:color="auto"/>
                <w:bottom w:val="none" w:sz="0" w:space="0" w:color="auto"/>
                <w:right w:val="none" w:sz="0" w:space="0" w:color="auto"/>
              </w:divBdr>
            </w:div>
            <w:div w:id="1064059141">
              <w:marLeft w:val="0"/>
              <w:marRight w:val="0"/>
              <w:marTop w:val="0"/>
              <w:marBottom w:val="0"/>
              <w:divBdr>
                <w:top w:val="none" w:sz="0" w:space="0" w:color="auto"/>
                <w:left w:val="none" w:sz="0" w:space="0" w:color="auto"/>
                <w:bottom w:val="none" w:sz="0" w:space="0" w:color="auto"/>
                <w:right w:val="none" w:sz="0" w:space="0" w:color="auto"/>
              </w:divBdr>
            </w:div>
            <w:div w:id="1064059144">
              <w:marLeft w:val="0"/>
              <w:marRight w:val="0"/>
              <w:marTop w:val="0"/>
              <w:marBottom w:val="0"/>
              <w:divBdr>
                <w:top w:val="none" w:sz="0" w:space="0" w:color="auto"/>
                <w:left w:val="none" w:sz="0" w:space="0" w:color="auto"/>
                <w:bottom w:val="none" w:sz="0" w:space="0" w:color="auto"/>
                <w:right w:val="none" w:sz="0" w:space="0" w:color="auto"/>
              </w:divBdr>
            </w:div>
            <w:div w:id="1064059145">
              <w:marLeft w:val="0"/>
              <w:marRight w:val="0"/>
              <w:marTop w:val="0"/>
              <w:marBottom w:val="0"/>
              <w:divBdr>
                <w:top w:val="none" w:sz="0" w:space="0" w:color="auto"/>
                <w:left w:val="none" w:sz="0" w:space="0" w:color="auto"/>
                <w:bottom w:val="none" w:sz="0" w:space="0" w:color="auto"/>
                <w:right w:val="none" w:sz="0" w:space="0" w:color="auto"/>
              </w:divBdr>
            </w:div>
            <w:div w:id="1064059146">
              <w:marLeft w:val="0"/>
              <w:marRight w:val="0"/>
              <w:marTop w:val="0"/>
              <w:marBottom w:val="0"/>
              <w:divBdr>
                <w:top w:val="none" w:sz="0" w:space="0" w:color="auto"/>
                <w:left w:val="none" w:sz="0" w:space="0" w:color="auto"/>
                <w:bottom w:val="none" w:sz="0" w:space="0" w:color="auto"/>
                <w:right w:val="none" w:sz="0" w:space="0" w:color="auto"/>
              </w:divBdr>
            </w:div>
            <w:div w:id="1064059147">
              <w:marLeft w:val="0"/>
              <w:marRight w:val="0"/>
              <w:marTop w:val="0"/>
              <w:marBottom w:val="0"/>
              <w:divBdr>
                <w:top w:val="none" w:sz="0" w:space="0" w:color="auto"/>
                <w:left w:val="none" w:sz="0" w:space="0" w:color="auto"/>
                <w:bottom w:val="none" w:sz="0" w:space="0" w:color="auto"/>
                <w:right w:val="none" w:sz="0" w:space="0" w:color="auto"/>
              </w:divBdr>
            </w:div>
            <w:div w:id="1064059148">
              <w:marLeft w:val="0"/>
              <w:marRight w:val="0"/>
              <w:marTop w:val="0"/>
              <w:marBottom w:val="0"/>
              <w:divBdr>
                <w:top w:val="none" w:sz="0" w:space="0" w:color="auto"/>
                <w:left w:val="none" w:sz="0" w:space="0" w:color="auto"/>
                <w:bottom w:val="none" w:sz="0" w:space="0" w:color="auto"/>
                <w:right w:val="none" w:sz="0" w:space="0" w:color="auto"/>
              </w:divBdr>
            </w:div>
            <w:div w:id="1064059149">
              <w:marLeft w:val="0"/>
              <w:marRight w:val="0"/>
              <w:marTop w:val="0"/>
              <w:marBottom w:val="0"/>
              <w:divBdr>
                <w:top w:val="none" w:sz="0" w:space="0" w:color="auto"/>
                <w:left w:val="none" w:sz="0" w:space="0" w:color="auto"/>
                <w:bottom w:val="none" w:sz="0" w:space="0" w:color="auto"/>
                <w:right w:val="none" w:sz="0" w:space="0" w:color="auto"/>
              </w:divBdr>
            </w:div>
            <w:div w:id="1064059154">
              <w:marLeft w:val="0"/>
              <w:marRight w:val="0"/>
              <w:marTop w:val="0"/>
              <w:marBottom w:val="0"/>
              <w:divBdr>
                <w:top w:val="none" w:sz="0" w:space="0" w:color="auto"/>
                <w:left w:val="none" w:sz="0" w:space="0" w:color="auto"/>
                <w:bottom w:val="none" w:sz="0" w:space="0" w:color="auto"/>
                <w:right w:val="none" w:sz="0" w:space="0" w:color="auto"/>
              </w:divBdr>
            </w:div>
            <w:div w:id="1064059155">
              <w:marLeft w:val="0"/>
              <w:marRight w:val="0"/>
              <w:marTop w:val="0"/>
              <w:marBottom w:val="0"/>
              <w:divBdr>
                <w:top w:val="none" w:sz="0" w:space="0" w:color="auto"/>
                <w:left w:val="none" w:sz="0" w:space="0" w:color="auto"/>
                <w:bottom w:val="none" w:sz="0" w:space="0" w:color="auto"/>
                <w:right w:val="none" w:sz="0" w:space="0" w:color="auto"/>
              </w:divBdr>
            </w:div>
            <w:div w:id="1064059156">
              <w:marLeft w:val="0"/>
              <w:marRight w:val="0"/>
              <w:marTop w:val="0"/>
              <w:marBottom w:val="0"/>
              <w:divBdr>
                <w:top w:val="none" w:sz="0" w:space="0" w:color="auto"/>
                <w:left w:val="none" w:sz="0" w:space="0" w:color="auto"/>
                <w:bottom w:val="none" w:sz="0" w:space="0" w:color="auto"/>
                <w:right w:val="none" w:sz="0" w:space="0" w:color="auto"/>
              </w:divBdr>
            </w:div>
            <w:div w:id="1064059158">
              <w:marLeft w:val="0"/>
              <w:marRight w:val="0"/>
              <w:marTop w:val="0"/>
              <w:marBottom w:val="0"/>
              <w:divBdr>
                <w:top w:val="none" w:sz="0" w:space="0" w:color="auto"/>
                <w:left w:val="none" w:sz="0" w:space="0" w:color="auto"/>
                <w:bottom w:val="none" w:sz="0" w:space="0" w:color="auto"/>
                <w:right w:val="none" w:sz="0" w:space="0" w:color="auto"/>
              </w:divBdr>
            </w:div>
            <w:div w:id="1064059159">
              <w:marLeft w:val="0"/>
              <w:marRight w:val="0"/>
              <w:marTop w:val="0"/>
              <w:marBottom w:val="0"/>
              <w:divBdr>
                <w:top w:val="none" w:sz="0" w:space="0" w:color="auto"/>
                <w:left w:val="none" w:sz="0" w:space="0" w:color="auto"/>
                <w:bottom w:val="none" w:sz="0" w:space="0" w:color="auto"/>
                <w:right w:val="none" w:sz="0" w:space="0" w:color="auto"/>
              </w:divBdr>
            </w:div>
            <w:div w:id="1064059160">
              <w:marLeft w:val="0"/>
              <w:marRight w:val="0"/>
              <w:marTop w:val="0"/>
              <w:marBottom w:val="0"/>
              <w:divBdr>
                <w:top w:val="none" w:sz="0" w:space="0" w:color="auto"/>
                <w:left w:val="none" w:sz="0" w:space="0" w:color="auto"/>
                <w:bottom w:val="none" w:sz="0" w:space="0" w:color="auto"/>
                <w:right w:val="none" w:sz="0" w:space="0" w:color="auto"/>
              </w:divBdr>
            </w:div>
            <w:div w:id="1064059162">
              <w:marLeft w:val="0"/>
              <w:marRight w:val="0"/>
              <w:marTop w:val="0"/>
              <w:marBottom w:val="0"/>
              <w:divBdr>
                <w:top w:val="none" w:sz="0" w:space="0" w:color="auto"/>
                <w:left w:val="none" w:sz="0" w:space="0" w:color="auto"/>
                <w:bottom w:val="none" w:sz="0" w:space="0" w:color="auto"/>
                <w:right w:val="none" w:sz="0" w:space="0" w:color="auto"/>
              </w:divBdr>
            </w:div>
            <w:div w:id="1064059163">
              <w:marLeft w:val="0"/>
              <w:marRight w:val="0"/>
              <w:marTop w:val="0"/>
              <w:marBottom w:val="0"/>
              <w:divBdr>
                <w:top w:val="none" w:sz="0" w:space="0" w:color="auto"/>
                <w:left w:val="none" w:sz="0" w:space="0" w:color="auto"/>
                <w:bottom w:val="none" w:sz="0" w:space="0" w:color="auto"/>
                <w:right w:val="none" w:sz="0" w:space="0" w:color="auto"/>
              </w:divBdr>
            </w:div>
            <w:div w:id="1064059164">
              <w:marLeft w:val="0"/>
              <w:marRight w:val="0"/>
              <w:marTop w:val="0"/>
              <w:marBottom w:val="0"/>
              <w:divBdr>
                <w:top w:val="none" w:sz="0" w:space="0" w:color="auto"/>
                <w:left w:val="none" w:sz="0" w:space="0" w:color="auto"/>
                <w:bottom w:val="none" w:sz="0" w:space="0" w:color="auto"/>
                <w:right w:val="none" w:sz="0" w:space="0" w:color="auto"/>
              </w:divBdr>
            </w:div>
            <w:div w:id="1064059165">
              <w:marLeft w:val="0"/>
              <w:marRight w:val="0"/>
              <w:marTop w:val="0"/>
              <w:marBottom w:val="0"/>
              <w:divBdr>
                <w:top w:val="none" w:sz="0" w:space="0" w:color="auto"/>
                <w:left w:val="none" w:sz="0" w:space="0" w:color="auto"/>
                <w:bottom w:val="none" w:sz="0" w:space="0" w:color="auto"/>
                <w:right w:val="none" w:sz="0" w:space="0" w:color="auto"/>
              </w:divBdr>
            </w:div>
            <w:div w:id="1064059166">
              <w:marLeft w:val="0"/>
              <w:marRight w:val="0"/>
              <w:marTop w:val="0"/>
              <w:marBottom w:val="0"/>
              <w:divBdr>
                <w:top w:val="none" w:sz="0" w:space="0" w:color="auto"/>
                <w:left w:val="none" w:sz="0" w:space="0" w:color="auto"/>
                <w:bottom w:val="none" w:sz="0" w:space="0" w:color="auto"/>
                <w:right w:val="none" w:sz="0" w:space="0" w:color="auto"/>
              </w:divBdr>
            </w:div>
            <w:div w:id="1064059167">
              <w:marLeft w:val="0"/>
              <w:marRight w:val="0"/>
              <w:marTop w:val="0"/>
              <w:marBottom w:val="0"/>
              <w:divBdr>
                <w:top w:val="none" w:sz="0" w:space="0" w:color="auto"/>
                <w:left w:val="none" w:sz="0" w:space="0" w:color="auto"/>
                <w:bottom w:val="none" w:sz="0" w:space="0" w:color="auto"/>
                <w:right w:val="none" w:sz="0" w:space="0" w:color="auto"/>
              </w:divBdr>
            </w:div>
            <w:div w:id="1064059168">
              <w:marLeft w:val="0"/>
              <w:marRight w:val="0"/>
              <w:marTop w:val="0"/>
              <w:marBottom w:val="0"/>
              <w:divBdr>
                <w:top w:val="none" w:sz="0" w:space="0" w:color="auto"/>
                <w:left w:val="none" w:sz="0" w:space="0" w:color="auto"/>
                <w:bottom w:val="none" w:sz="0" w:space="0" w:color="auto"/>
                <w:right w:val="none" w:sz="0" w:space="0" w:color="auto"/>
              </w:divBdr>
            </w:div>
            <w:div w:id="1064059169">
              <w:marLeft w:val="0"/>
              <w:marRight w:val="0"/>
              <w:marTop w:val="0"/>
              <w:marBottom w:val="0"/>
              <w:divBdr>
                <w:top w:val="none" w:sz="0" w:space="0" w:color="auto"/>
                <w:left w:val="none" w:sz="0" w:space="0" w:color="auto"/>
                <w:bottom w:val="none" w:sz="0" w:space="0" w:color="auto"/>
                <w:right w:val="none" w:sz="0" w:space="0" w:color="auto"/>
              </w:divBdr>
            </w:div>
            <w:div w:id="1064059170">
              <w:marLeft w:val="0"/>
              <w:marRight w:val="0"/>
              <w:marTop w:val="0"/>
              <w:marBottom w:val="0"/>
              <w:divBdr>
                <w:top w:val="none" w:sz="0" w:space="0" w:color="auto"/>
                <w:left w:val="none" w:sz="0" w:space="0" w:color="auto"/>
                <w:bottom w:val="none" w:sz="0" w:space="0" w:color="auto"/>
                <w:right w:val="none" w:sz="0" w:space="0" w:color="auto"/>
              </w:divBdr>
            </w:div>
            <w:div w:id="1064059171">
              <w:marLeft w:val="0"/>
              <w:marRight w:val="0"/>
              <w:marTop w:val="0"/>
              <w:marBottom w:val="0"/>
              <w:divBdr>
                <w:top w:val="none" w:sz="0" w:space="0" w:color="auto"/>
                <w:left w:val="none" w:sz="0" w:space="0" w:color="auto"/>
                <w:bottom w:val="none" w:sz="0" w:space="0" w:color="auto"/>
                <w:right w:val="none" w:sz="0" w:space="0" w:color="auto"/>
              </w:divBdr>
            </w:div>
            <w:div w:id="1064059173">
              <w:marLeft w:val="0"/>
              <w:marRight w:val="0"/>
              <w:marTop w:val="0"/>
              <w:marBottom w:val="0"/>
              <w:divBdr>
                <w:top w:val="none" w:sz="0" w:space="0" w:color="auto"/>
                <w:left w:val="none" w:sz="0" w:space="0" w:color="auto"/>
                <w:bottom w:val="none" w:sz="0" w:space="0" w:color="auto"/>
                <w:right w:val="none" w:sz="0" w:space="0" w:color="auto"/>
              </w:divBdr>
            </w:div>
            <w:div w:id="1064059174">
              <w:marLeft w:val="0"/>
              <w:marRight w:val="0"/>
              <w:marTop w:val="0"/>
              <w:marBottom w:val="0"/>
              <w:divBdr>
                <w:top w:val="none" w:sz="0" w:space="0" w:color="auto"/>
                <w:left w:val="none" w:sz="0" w:space="0" w:color="auto"/>
                <w:bottom w:val="none" w:sz="0" w:space="0" w:color="auto"/>
                <w:right w:val="none" w:sz="0" w:space="0" w:color="auto"/>
              </w:divBdr>
            </w:div>
            <w:div w:id="1064059176">
              <w:marLeft w:val="0"/>
              <w:marRight w:val="0"/>
              <w:marTop w:val="0"/>
              <w:marBottom w:val="0"/>
              <w:divBdr>
                <w:top w:val="none" w:sz="0" w:space="0" w:color="auto"/>
                <w:left w:val="none" w:sz="0" w:space="0" w:color="auto"/>
                <w:bottom w:val="none" w:sz="0" w:space="0" w:color="auto"/>
                <w:right w:val="none" w:sz="0" w:space="0" w:color="auto"/>
              </w:divBdr>
            </w:div>
            <w:div w:id="1064059177">
              <w:marLeft w:val="0"/>
              <w:marRight w:val="0"/>
              <w:marTop w:val="0"/>
              <w:marBottom w:val="0"/>
              <w:divBdr>
                <w:top w:val="none" w:sz="0" w:space="0" w:color="auto"/>
                <w:left w:val="none" w:sz="0" w:space="0" w:color="auto"/>
                <w:bottom w:val="none" w:sz="0" w:space="0" w:color="auto"/>
                <w:right w:val="none" w:sz="0" w:space="0" w:color="auto"/>
              </w:divBdr>
            </w:div>
            <w:div w:id="1064059179">
              <w:marLeft w:val="0"/>
              <w:marRight w:val="0"/>
              <w:marTop w:val="0"/>
              <w:marBottom w:val="0"/>
              <w:divBdr>
                <w:top w:val="none" w:sz="0" w:space="0" w:color="auto"/>
                <w:left w:val="none" w:sz="0" w:space="0" w:color="auto"/>
                <w:bottom w:val="none" w:sz="0" w:space="0" w:color="auto"/>
                <w:right w:val="none" w:sz="0" w:space="0" w:color="auto"/>
              </w:divBdr>
            </w:div>
            <w:div w:id="1064059181">
              <w:marLeft w:val="0"/>
              <w:marRight w:val="0"/>
              <w:marTop w:val="0"/>
              <w:marBottom w:val="0"/>
              <w:divBdr>
                <w:top w:val="none" w:sz="0" w:space="0" w:color="auto"/>
                <w:left w:val="none" w:sz="0" w:space="0" w:color="auto"/>
                <w:bottom w:val="none" w:sz="0" w:space="0" w:color="auto"/>
                <w:right w:val="none" w:sz="0" w:space="0" w:color="auto"/>
              </w:divBdr>
            </w:div>
            <w:div w:id="1064059182">
              <w:marLeft w:val="0"/>
              <w:marRight w:val="0"/>
              <w:marTop w:val="0"/>
              <w:marBottom w:val="0"/>
              <w:divBdr>
                <w:top w:val="none" w:sz="0" w:space="0" w:color="auto"/>
                <w:left w:val="none" w:sz="0" w:space="0" w:color="auto"/>
                <w:bottom w:val="none" w:sz="0" w:space="0" w:color="auto"/>
                <w:right w:val="none" w:sz="0" w:space="0" w:color="auto"/>
              </w:divBdr>
            </w:div>
            <w:div w:id="1064059184">
              <w:marLeft w:val="0"/>
              <w:marRight w:val="0"/>
              <w:marTop w:val="0"/>
              <w:marBottom w:val="0"/>
              <w:divBdr>
                <w:top w:val="none" w:sz="0" w:space="0" w:color="auto"/>
                <w:left w:val="none" w:sz="0" w:space="0" w:color="auto"/>
                <w:bottom w:val="none" w:sz="0" w:space="0" w:color="auto"/>
                <w:right w:val="none" w:sz="0" w:space="0" w:color="auto"/>
              </w:divBdr>
            </w:div>
            <w:div w:id="1064059185">
              <w:marLeft w:val="0"/>
              <w:marRight w:val="0"/>
              <w:marTop w:val="0"/>
              <w:marBottom w:val="0"/>
              <w:divBdr>
                <w:top w:val="none" w:sz="0" w:space="0" w:color="auto"/>
                <w:left w:val="none" w:sz="0" w:space="0" w:color="auto"/>
                <w:bottom w:val="none" w:sz="0" w:space="0" w:color="auto"/>
                <w:right w:val="none" w:sz="0" w:space="0" w:color="auto"/>
              </w:divBdr>
            </w:div>
            <w:div w:id="1064059186">
              <w:marLeft w:val="0"/>
              <w:marRight w:val="0"/>
              <w:marTop w:val="0"/>
              <w:marBottom w:val="0"/>
              <w:divBdr>
                <w:top w:val="none" w:sz="0" w:space="0" w:color="auto"/>
                <w:left w:val="none" w:sz="0" w:space="0" w:color="auto"/>
                <w:bottom w:val="none" w:sz="0" w:space="0" w:color="auto"/>
                <w:right w:val="none" w:sz="0" w:space="0" w:color="auto"/>
              </w:divBdr>
            </w:div>
            <w:div w:id="1064059188">
              <w:marLeft w:val="0"/>
              <w:marRight w:val="0"/>
              <w:marTop w:val="0"/>
              <w:marBottom w:val="0"/>
              <w:divBdr>
                <w:top w:val="none" w:sz="0" w:space="0" w:color="auto"/>
                <w:left w:val="none" w:sz="0" w:space="0" w:color="auto"/>
                <w:bottom w:val="none" w:sz="0" w:space="0" w:color="auto"/>
                <w:right w:val="none" w:sz="0" w:space="0" w:color="auto"/>
              </w:divBdr>
            </w:div>
            <w:div w:id="1064059189">
              <w:marLeft w:val="0"/>
              <w:marRight w:val="0"/>
              <w:marTop w:val="0"/>
              <w:marBottom w:val="0"/>
              <w:divBdr>
                <w:top w:val="none" w:sz="0" w:space="0" w:color="auto"/>
                <w:left w:val="none" w:sz="0" w:space="0" w:color="auto"/>
                <w:bottom w:val="none" w:sz="0" w:space="0" w:color="auto"/>
                <w:right w:val="none" w:sz="0" w:space="0" w:color="auto"/>
              </w:divBdr>
            </w:div>
            <w:div w:id="1064059191">
              <w:marLeft w:val="0"/>
              <w:marRight w:val="0"/>
              <w:marTop w:val="0"/>
              <w:marBottom w:val="0"/>
              <w:divBdr>
                <w:top w:val="none" w:sz="0" w:space="0" w:color="auto"/>
                <w:left w:val="none" w:sz="0" w:space="0" w:color="auto"/>
                <w:bottom w:val="none" w:sz="0" w:space="0" w:color="auto"/>
                <w:right w:val="none" w:sz="0" w:space="0" w:color="auto"/>
              </w:divBdr>
            </w:div>
            <w:div w:id="1064059192">
              <w:marLeft w:val="0"/>
              <w:marRight w:val="0"/>
              <w:marTop w:val="0"/>
              <w:marBottom w:val="0"/>
              <w:divBdr>
                <w:top w:val="none" w:sz="0" w:space="0" w:color="auto"/>
                <w:left w:val="none" w:sz="0" w:space="0" w:color="auto"/>
                <w:bottom w:val="none" w:sz="0" w:space="0" w:color="auto"/>
                <w:right w:val="none" w:sz="0" w:space="0" w:color="auto"/>
              </w:divBdr>
            </w:div>
            <w:div w:id="1064059193">
              <w:marLeft w:val="0"/>
              <w:marRight w:val="0"/>
              <w:marTop w:val="0"/>
              <w:marBottom w:val="0"/>
              <w:divBdr>
                <w:top w:val="none" w:sz="0" w:space="0" w:color="auto"/>
                <w:left w:val="none" w:sz="0" w:space="0" w:color="auto"/>
                <w:bottom w:val="none" w:sz="0" w:space="0" w:color="auto"/>
                <w:right w:val="none" w:sz="0" w:space="0" w:color="auto"/>
              </w:divBdr>
            </w:div>
            <w:div w:id="1064059194">
              <w:marLeft w:val="0"/>
              <w:marRight w:val="0"/>
              <w:marTop w:val="0"/>
              <w:marBottom w:val="0"/>
              <w:divBdr>
                <w:top w:val="none" w:sz="0" w:space="0" w:color="auto"/>
                <w:left w:val="none" w:sz="0" w:space="0" w:color="auto"/>
                <w:bottom w:val="none" w:sz="0" w:space="0" w:color="auto"/>
                <w:right w:val="none" w:sz="0" w:space="0" w:color="auto"/>
              </w:divBdr>
            </w:div>
            <w:div w:id="1064059196">
              <w:marLeft w:val="0"/>
              <w:marRight w:val="0"/>
              <w:marTop w:val="0"/>
              <w:marBottom w:val="0"/>
              <w:divBdr>
                <w:top w:val="none" w:sz="0" w:space="0" w:color="auto"/>
                <w:left w:val="none" w:sz="0" w:space="0" w:color="auto"/>
                <w:bottom w:val="none" w:sz="0" w:space="0" w:color="auto"/>
                <w:right w:val="none" w:sz="0" w:space="0" w:color="auto"/>
              </w:divBdr>
            </w:div>
            <w:div w:id="1064059198">
              <w:marLeft w:val="0"/>
              <w:marRight w:val="0"/>
              <w:marTop w:val="0"/>
              <w:marBottom w:val="0"/>
              <w:divBdr>
                <w:top w:val="none" w:sz="0" w:space="0" w:color="auto"/>
                <w:left w:val="none" w:sz="0" w:space="0" w:color="auto"/>
                <w:bottom w:val="none" w:sz="0" w:space="0" w:color="auto"/>
                <w:right w:val="none" w:sz="0" w:space="0" w:color="auto"/>
              </w:divBdr>
            </w:div>
            <w:div w:id="1064059199">
              <w:marLeft w:val="0"/>
              <w:marRight w:val="0"/>
              <w:marTop w:val="0"/>
              <w:marBottom w:val="0"/>
              <w:divBdr>
                <w:top w:val="none" w:sz="0" w:space="0" w:color="auto"/>
                <w:left w:val="none" w:sz="0" w:space="0" w:color="auto"/>
                <w:bottom w:val="none" w:sz="0" w:space="0" w:color="auto"/>
                <w:right w:val="none" w:sz="0" w:space="0" w:color="auto"/>
              </w:divBdr>
            </w:div>
            <w:div w:id="1064059201">
              <w:marLeft w:val="0"/>
              <w:marRight w:val="0"/>
              <w:marTop w:val="0"/>
              <w:marBottom w:val="0"/>
              <w:divBdr>
                <w:top w:val="none" w:sz="0" w:space="0" w:color="auto"/>
                <w:left w:val="none" w:sz="0" w:space="0" w:color="auto"/>
                <w:bottom w:val="none" w:sz="0" w:space="0" w:color="auto"/>
                <w:right w:val="none" w:sz="0" w:space="0" w:color="auto"/>
              </w:divBdr>
            </w:div>
            <w:div w:id="1064059205">
              <w:marLeft w:val="0"/>
              <w:marRight w:val="0"/>
              <w:marTop w:val="0"/>
              <w:marBottom w:val="0"/>
              <w:divBdr>
                <w:top w:val="none" w:sz="0" w:space="0" w:color="auto"/>
                <w:left w:val="none" w:sz="0" w:space="0" w:color="auto"/>
                <w:bottom w:val="none" w:sz="0" w:space="0" w:color="auto"/>
                <w:right w:val="none" w:sz="0" w:space="0" w:color="auto"/>
              </w:divBdr>
            </w:div>
            <w:div w:id="1064059207">
              <w:marLeft w:val="0"/>
              <w:marRight w:val="0"/>
              <w:marTop w:val="0"/>
              <w:marBottom w:val="0"/>
              <w:divBdr>
                <w:top w:val="none" w:sz="0" w:space="0" w:color="auto"/>
                <w:left w:val="none" w:sz="0" w:space="0" w:color="auto"/>
                <w:bottom w:val="none" w:sz="0" w:space="0" w:color="auto"/>
                <w:right w:val="none" w:sz="0" w:space="0" w:color="auto"/>
              </w:divBdr>
            </w:div>
            <w:div w:id="1064059208">
              <w:marLeft w:val="0"/>
              <w:marRight w:val="0"/>
              <w:marTop w:val="0"/>
              <w:marBottom w:val="0"/>
              <w:divBdr>
                <w:top w:val="none" w:sz="0" w:space="0" w:color="auto"/>
                <w:left w:val="none" w:sz="0" w:space="0" w:color="auto"/>
                <w:bottom w:val="none" w:sz="0" w:space="0" w:color="auto"/>
                <w:right w:val="none" w:sz="0" w:space="0" w:color="auto"/>
              </w:divBdr>
            </w:div>
            <w:div w:id="1064059209">
              <w:marLeft w:val="0"/>
              <w:marRight w:val="0"/>
              <w:marTop w:val="0"/>
              <w:marBottom w:val="0"/>
              <w:divBdr>
                <w:top w:val="none" w:sz="0" w:space="0" w:color="auto"/>
                <w:left w:val="none" w:sz="0" w:space="0" w:color="auto"/>
                <w:bottom w:val="none" w:sz="0" w:space="0" w:color="auto"/>
                <w:right w:val="none" w:sz="0" w:space="0" w:color="auto"/>
              </w:divBdr>
            </w:div>
            <w:div w:id="1064059212">
              <w:marLeft w:val="0"/>
              <w:marRight w:val="0"/>
              <w:marTop w:val="0"/>
              <w:marBottom w:val="0"/>
              <w:divBdr>
                <w:top w:val="none" w:sz="0" w:space="0" w:color="auto"/>
                <w:left w:val="none" w:sz="0" w:space="0" w:color="auto"/>
                <w:bottom w:val="none" w:sz="0" w:space="0" w:color="auto"/>
                <w:right w:val="none" w:sz="0" w:space="0" w:color="auto"/>
              </w:divBdr>
            </w:div>
            <w:div w:id="1064059214">
              <w:marLeft w:val="0"/>
              <w:marRight w:val="0"/>
              <w:marTop w:val="0"/>
              <w:marBottom w:val="0"/>
              <w:divBdr>
                <w:top w:val="none" w:sz="0" w:space="0" w:color="auto"/>
                <w:left w:val="none" w:sz="0" w:space="0" w:color="auto"/>
                <w:bottom w:val="none" w:sz="0" w:space="0" w:color="auto"/>
                <w:right w:val="none" w:sz="0" w:space="0" w:color="auto"/>
              </w:divBdr>
            </w:div>
            <w:div w:id="1064059217">
              <w:marLeft w:val="0"/>
              <w:marRight w:val="0"/>
              <w:marTop w:val="0"/>
              <w:marBottom w:val="0"/>
              <w:divBdr>
                <w:top w:val="none" w:sz="0" w:space="0" w:color="auto"/>
                <w:left w:val="none" w:sz="0" w:space="0" w:color="auto"/>
                <w:bottom w:val="none" w:sz="0" w:space="0" w:color="auto"/>
                <w:right w:val="none" w:sz="0" w:space="0" w:color="auto"/>
              </w:divBdr>
            </w:div>
            <w:div w:id="1064059218">
              <w:marLeft w:val="0"/>
              <w:marRight w:val="0"/>
              <w:marTop w:val="0"/>
              <w:marBottom w:val="0"/>
              <w:divBdr>
                <w:top w:val="none" w:sz="0" w:space="0" w:color="auto"/>
                <w:left w:val="none" w:sz="0" w:space="0" w:color="auto"/>
                <w:bottom w:val="none" w:sz="0" w:space="0" w:color="auto"/>
                <w:right w:val="none" w:sz="0" w:space="0" w:color="auto"/>
              </w:divBdr>
            </w:div>
          </w:divsChild>
        </w:div>
        <w:div w:id="1064059143">
          <w:marLeft w:val="0"/>
          <w:marRight w:val="0"/>
          <w:marTop w:val="0"/>
          <w:marBottom w:val="0"/>
          <w:divBdr>
            <w:top w:val="none" w:sz="0" w:space="0" w:color="auto"/>
            <w:left w:val="none" w:sz="0" w:space="0" w:color="auto"/>
            <w:bottom w:val="none" w:sz="0" w:space="0" w:color="auto"/>
            <w:right w:val="none" w:sz="0" w:space="0" w:color="auto"/>
          </w:divBdr>
        </w:div>
        <w:div w:id="1064059150">
          <w:marLeft w:val="0"/>
          <w:marRight w:val="0"/>
          <w:marTop w:val="0"/>
          <w:marBottom w:val="0"/>
          <w:divBdr>
            <w:top w:val="none" w:sz="0" w:space="0" w:color="auto"/>
            <w:left w:val="none" w:sz="0" w:space="0" w:color="auto"/>
            <w:bottom w:val="none" w:sz="0" w:space="0" w:color="auto"/>
            <w:right w:val="none" w:sz="0" w:space="0" w:color="auto"/>
          </w:divBdr>
        </w:div>
        <w:div w:id="1064059151">
          <w:marLeft w:val="0"/>
          <w:marRight w:val="0"/>
          <w:marTop w:val="0"/>
          <w:marBottom w:val="0"/>
          <w:divBdr>
            <w:top w:val="none" w:sz="0" w:space="0" w:color="auto"/>
            <w:left w:val="none" w:sz="0" w:space="0" w:color="auto"/>
            <w:bottom w:val="none" w:sz="0" w:space="0" w:color="auto"/>
            <w:right w:val="none" w:sz="0" w:space="0" w:color="auto"/>
          </w:divBdr>
        </w:div>
        <w:div w:id="1064059152">
          <w:marLeft w:val="0"/>
          <w:marRight w:val="0"/>
          <w:marTop w:val="0"/>
          <w:marBottom w:val="0"/>
          <w:divBdr>
            <w:top w:val="none" w:sz="0" w:space="0" w:color="auto"/>
            <w:left w:val="none" w:sz="0" w:space="0" w:color="auto"/>
            <w:bottom w:val="none" w:sz="0" w:space="0" w:color="auto"/>
            <w:right w:val="none" w:sz="0" w:space="0" w:color="auto"/>
          </w:divBdr>
        </w:div>
        <w:div w:id="1064059157">
          <w:marLeft w:val="0"/>
          <w:marRight w:val="0"/>
          <w:marTop w:val="0"/>
          <w:marBottom w:val="0"/>
          <w:divBdr>
            <w:top w:val="none" w:sz="0" w:space="0" w:color="auto"/>
            <w:left w:val="none" w:sz="0" w:space="0" w:color="auto"/>
            <w:bottom w:val="none" w:sz="0" w:space="0" w:color="auto"/>
            <w:right w:val="none" w:sz="0" w:space="0" w:color="auto"/>
          </w:divBdr>
        </w:div>
        <w:div w:id="1064059161">
          <w:marLeft w:val="0"/>
          <w:marRight w:val="0"/>
          <w:marTop w:val="0"/>
          <w:marBottom w:val="0"/>
          <w:divBdr>
            <w:top w:val="none" w:sz="0" w:space="0" w:color="auto"/>
            <w:left w:val="none" w:sz="0" w:space="0" w:color="auto"/>
            <w:bottom w:val="none" w:sz="0" w:space="0" w:color="auto"/>
            <w:right w:val="none" w:sz="0" w:space="0" w:color="auto"/>
          </w:divBdr>
        </w:div>
        <w:div w:id="1064059172">
          <w:marLeft w:val="0"/>
          <w:marRight w:val="0"/>
          <w:marTop w:val="0"/>
          <w:marBottom w:val="0"/>
          <w:divBdr>
            <w:top w:val="none" w:sz="0" w:space="0" w:color="auto"/>
            <w:left w:val="none" w:sz="0" w:space="0" w:color="auto"/>
            <w:bottom w:val="none" w:sz="0" w:space="0" w:color="auto"/>
            <w:right w:val="none" w:sz="0" w:space="0" w:color="auto"/>
          </w:divBdr>
        </w:div>
        <w:div w:id="1064059175">
          <w:marLeft w:val="0"/>
          <w:marRight w:val="0"/>
          <w:marTop w:val="0"/>
          <w:marBottom w:val="0"/>
          <w:divBdr>
            <w:top w:val="none" w:sz="0" w:space="0" w:color="auto"/>
            <w:left w:val="none" w:sz="0" w:space="0" w:color="auto"/>
            <w:bottom w:val="none" w:sz="0" w:space="0" w:color="auto"/>
            <w:right w:val="none" w:sz="0" w:space="0" w:color="auto"/>
          </w:divBdr>
        </w:div>
        <w:div w:id="1064059178">
          <w:marLeft w:val="0"/>
          <w:marRight w:val="0"/>
          <w:marTop w:val="0"/>
          <w:marBottom w:val="0"/>
          <w:divBdr>
            <w:top w:val="none" w:sz="0" w:space="0" w:color="auto"/>
            <w:left w:val="none" w:sz="0" w:space="0" w:color="auto"/>
            <w:bottom w:val="none" w:sz="0" w:space="0" w:color="auto"/>
            <w:right w:val="none" w:sz="0" w:space="0" w:color="auto"/>
          </w:divBdr>
        </w:div>
        <w:div w:id="1064059180">
          <w:marLeft w:val="0"/>
          <w:marRight w:val="0"/>
          <w:marTop w:val="0"/>
          <w:marBottom w:val="0"/>
          <w:divBdr>
            <w:top w:val="none" w:sz="0" w:space="0" w:color="auto"/>
            <w:left w:val="none" w:sz="0" w:space="0" w:color="auto"/>
            <w:bottom w:val="none" w:sz="0" w:space="0" w:color="auto"/>
            <w:right w:val="none" w:sz="0" w:space="0" w:color="auto"/>
          </w:divBdr>
        </w:div>
        <w:div w:id="1064059183">
          <w:marLeft w:val="0"/>
          <w:marRight w:val="0"/>
          <w:marTop w:val="0"/>
          <w:marBottom w:val="0"/>
          <w:divBdr>
            <w:top w:val="none" w:sz="0" w:space="0" w:color="auto"/>
            <w:left w:val="none" w:sz="0" w:space="0" w:color="auto"/>
            <w:bottom w:val="none" w:sz="0" w:space="0" w:color="auto"/>
            <w:right w:val="none" w:sz="0" w:space="0" w:color="auto"/>
          </w:divBdr>
        </w:div>
        <w:div w:id="1064059190">
          <w:marLeft w:val="0"/>
          <w:marRight w:val="0"/>
          <w:marTop w:val="0"/>
          <w:marBottom w:val="0"/>
          <w:divBdr>
            <w:top w:val="none" w:sz="0" w:space="0" w:color="auto"/>
            <w:left w:val="none" w:sz="0" w:space="0" w:color="auto"/>
            <w:bottom w:val="none" w:sz="0" w:space="0" w:color="auto"/>
            <w:right w:val="none" w:sz="0" w:space="0" w:color="auto"/>
          </w:divBdr>
        </w:div>
        <w:div w:id="1064059197">
          <w:marLeft w:val="0"/>
          <w:marRight w:val="0"/>
          <w:marTop w:val="0"/>
          <w:marBottom w:val="0"/>
          <w:divBdr>
            <w:top w:val="none" w:sz="0" w:space="0" w:color="auto"/>
            <w:left w:val="none" w:sz="0" w:space="0" w:color="auto"/>
            <w:bottom w:val="none" w:sz="0" w:space="0" w:color="auto"/>
            <w:right w:val="none" w:sz="0" w:space="0" w:color="auto"/>
          </w:divBdr>
        </w:div>
        <w:div w:id="1064059200">
          <w:marLeft w:val="0"/>
          <w:marRight w:val="0"/>
          <w:marTop w:val="0"/>
          <w:marBottom w:val="0"/>
          <w:divBdr>
            <w:top w:val="none" w:sz="0" w:space="0" w:color="auto"/>
            <w:left w:val="none" w:sz="0" w:space="0" w:color="auto"/>
            <w:bottom w:val="none" w:sz="0" w:space="0" w:color="auto"/>
            <w:right w:val="none" w:sz="0" w:space="0" w:color="auto"/>
          </w:divBdr>
        </w:div>
        <w:div w:id="1064059202">
          <w:marLeft w:val="0"/>
          <w:marRight w:val="0"/>
          <w:marTop w:val="0"/>
          <w:marBottom w:val="0"/>
          <w:divBdr>
            <w:top w:val="none" w:sz="0" w:space="0" w:color="auto"/>
            <w:left w:val="none" w:sz="0" w:space="0" w:color="auto"/>
            <w:bottom w:val="none" w:sz="0" w:space="0" w:color="auto"/>
            <w:right w:val="none" w:sz="0" w:space="0" w:color="auto"/>
          </w:divBdr>
        </w:div>
        <w:div w:id="1064059203">
          <w:marLeft w:val="0"/>
          <w:marRight w:val="0"/>
          <w:marTop w:val="0"/>
          <w:marBottom w:val="0"/>
          <w:divBdr>
            <w:top w:val="none" w:sz="0" w:space="0" w:color="auto"/>
            <w:left w:val="none" w:sz="0" w:space="0" w:color="auto"/>
            <w:bottom w:val="none" w:sz="0" w:space="0" w:color="auto"/>
            <w:right w:val="none" w:sz="0" w:space="0" w:color="auto"/>
          </w:divBdr>
        </w:div>
        <w:div w:id="1064059204">
          <w:marLeft w:val="0"/>
          <w:marRight w:val="0"/>
          <w:marTop w:val="0"/>
          <w:marBottom w:val="0"/>
          <w:divBdr>
            <w:top w:val="none" w:sz="0" w:space="0" w:color="auto"/>
            <w:left w:val="none" w:sz="0" w:space="0" w:color="auto"/>
            <w:bottom w:val="none" w:sz="0" w:space="0" w:color="auto"/>
            <w:right w:val="none" w:sz="0" w:space="0" w:color="auto"/>
          </w:divBdr>
        </w:div>
        <w:div w:id="1064059206">
          <w:marLeft w:val="0"/>
          <w:marRight w:val="0"/>
          <w:marTop w:val="0"/>
          <w:marBottom w:val="0"/>
          <w:divBdr>
            <w:top w:val="none" w:sz="0" w:space="0" w:color="auto"/>
            <w:left w:val="none" w:sz="0" w:space="0" w:color="auto"/>
            <w:bottom w:val="none" w:sz="0" w:space="0" w:color="auto"/>
            <w:right w:val="none" w:sz="0" w:space="0" w:color="auto"/>
          </w:divBdr>
        </w:div>
        <w:div w:id="1064059211">
          <w:marLeft w:val="0"/>
          <w:marRight w:val="0"/>
          <w:marTop w:val="0"/>
          <w:marBottom w:val="0"/>
          <w:divBdr>
            <w:top w:val="none" w:sz="0" w:space="0" w:color="auto"/>
            <w:left w:val="none" w:sz="0" w:space="0" w:color="auto"/>
            <w:bottom w:val="none" w:sz="0" w:space="0" w:color="auto"/>
            <w:right w:val="none" w:sz="0" w:space="0" w:color="auto"/>
          </w:divBdr>
        </w:div>
        <w:div w:id="1064059215">
          <w:marLeft w:val="0"/>
          <w:marRight w:val="0"/>
          <w:marTop w:val="0"/>
          <w:marBottom w:val="0"/>
          <w:divBdr>
            <w:top w:val="none" w:sz="0" w:space="0" w:color="auto"/>
            <w:left w:val="none" w:sz="0" w:space="0" w:color="auto"/>
            <w:bottom w:val="none" w:sz="0" w:space="0" w:color="auto"/>
            <w:right w:val="none" w:sz="0" w:space="0" w:color="auto"/>
          </w:divBdr>
        </w:div>
        <w:div w:id="1064059216">
          <w:marLeft w:val="0"/>
          <w:marRight w:val="0"/>
          <w:marTop w:val="0"/>
          <w:marBottom w:val="0"/>
          <w:divBdr>
            <w:top w:val="none" w:sz="0" w:space="0" w:color="auto"/>
            <w:left w:val="none" w:sz="0" w:space="0" w:color="auto"/>
            <w:bottom w:val="none" w:sz="0" w:space="0" w:color="auto"/>
            <w:right w:val="none" w:sz="0" w:space="0" w:color="auto"/>
          </w:divBdr>
        </w:div>
      </w:divsChild>
    </w:div>
    <w:div w:id="1064059210">
      <w:marLeft w:val="0"/>
      <w:marRight w:val="0"/>
      <w:marTop w:val="0"/>
      <w:marBottom w:val="0"/>
      <w:divBdr>
        <w:top w:val="none" w:sz="0" w:space="0" w:color="auto"/>
        <w:left w:val="none" w:sz="0" w:space="0" w:color="auto"/>
        <w:bottom w:val="none" w:sz="0" w:space="0" w:color="auto"/>
        <w:right w:val="none" w:sz="0" w:space="0" w:color="auto"/>
      </w:divBdr>
    </w:div>
    <w:div w:id="1064059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0352-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laws/show/z2161-13/paran6" TargetMode="External"/><Relationship Id="rId4" Type="http://schemas.openxmlformats.org/officeDocument/2006/relationships/webSettings" Target="webSettings.xml"/><Relationship Id="rId9" Type="http://schemas.openxmlformats.org/officeDocument/2006/relationships/hyperlink" Target="https://zakon.rada.gov.ua/laws/show/26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4294948678</TotalTime>
  <Pages>11</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Fozzy</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dc:creator>
  <cp:keywords/>
  <dc:description/>
  <cp:lastModifiedBy>BUT VIACHESLAV</cp:lastModifiedBy>
  <cp:revision>23</cp:revision>
  <cp:lastPrinted>2018-11-30T09:38:00Z</cp:lastPrinted>
  <dcterms:created xsi:type="dcterms:W3CDTF">2019-04-17T05:19:00Z</dcterms:created>
  <dcterms:modified xsi:type="dcterms:W3CDTF">2019-04-25T08:46:00Z</dcterms:modified>
</cp:coreProperties>
</file>