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39FD" w14:textId="2C5775D1" w:rsidR="00246DC5" w:rsidRPr="00F33A8D" w:rsidRDefault="00EE53CF">
      <w:pPr>
        <w:rPr>
          <w:rFonts w:ascii="Times New Roman" w:hAnsi="Times New Roman" w:cs="Times New Roman"/>
          <w:lang w:val="uk-UA"/>
        </w:rPr>
      </w:pPr>
      <w:r w:rsidRPr="00F33A8D">
        <w:rPr>
          <w:rFonts w:ascii="Times New Roman" w:hAnsi="Times New Roman" w:cs="Times New Roman"/>
          <w:lang w:val="uk-UA"/>
        </w:rPr>
        <w:t>Рішення про ліквідацію не приймалося.</w:t>
      </w:r>
    </w:p>
    <w:sectPr w:rsidR="00246DC5" w:rsidRPr="00F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C5"/>
    <w:rsid w:val="00246DC5"/>
    <w:rsid w:val="00EE53CF"/>
    <w:rsid w:val="00F3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6284"/>
  <w15:chartTrackingRefBased/>
  <w15:docId w15:val="{EF333BF2-D6C8-46CD-8360-BEF31BDF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2022-12-26T10:57:00Z</dcterms:created>
  <dcterms:modified xsi:type="dcterms:W3CDTF">2022-12-26T12:49:00Z</dcterms:modified>
</cp:coreProperties>
</file>